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E51D8">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outlineLvl w:val="9"/>
        <w:rPr>
          <w:rFonts w:hint="eastAsia" w:ascii="Times New Roman" w:hAnsi="Times New Roman" w:eastAsia="方正小标宋简体" w:cs="Times New Roman"/>
          <w:b w:val="0"/>
          <w:bCs/>
          <w:snapToGrid w:val="0"/>
          <w:color w:val="auto"/>
          <w:kern w:val="0"/>
          <w:sz w:val="44"/>
          <w:szCs w:val="44"/>
          <w:lang w:eastAsia="zh-CN"/>
        </w:rPr>
      </w:pPr>
    </w:p>
    <w:p w14:paraId="16EE109B">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outlineLvl w:val="9"/>
        <w:rPr>
          <w:rFonts w:hint="eastAsia" w:ascii="Times New Roman" w:hAnsi="Times New Roman" w:eastAsia="方正小标宋简体" w:cs="Times New Roman"/>
          <w:b w:val="0"/>
          <w:bCs/>
          <w:snapToGrid w:val="0"/>
          <w:color w:val="auto"/>
          <w:kern w:val="0"/>
          <w:sz w:val="44"/>
          <w:szCs w:val="44"/>
          <w:lang w:eastAsia="zh-CN"/>
        </w:rPr>
      </w:pPr>
      <w:r>
        <w:rPr>
          <w:rFonts w:hint="eastAsia" w:ascii="Times New Roman" w:hAnsi="Times New Roman" w:eastAsia="方正小标宋简体" w:cs="Times New Roman"/>
          <w:b w:val="0"/>
          <w:bCs/>
          <w:snapToGrid w:val="0"/>
          <w:color w:val="auto"/>
          <w:kern w:val="0"/>
          <w:sz w:val="44"/>
          <w:szCs w:val="44"/>
          <w:lang w:eastAsia="zh-CN"/>
        </w:rPr>
        <w:t>益阳市公路水运工程</w:t>
      </w:r>
    </w:p>
    <w:p w14:paraId="6C1FDCD2">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outlineLvl w:val="9"/>
        <w:rPr>
          <w:rFonts w:hint="eastAsia" w:ascii="Times New Roman" w:hAnsi="Times New Roman" w:eastAsia="方正小标宋简体" w:cs="Times New Roman"/>
          <w:b w:val="0"/>
          <w:bCs/>
          <w:snapToGrid w:val="0"/>
          <w:color w:val="auto"/>
          <w:kern w:val="0"/>
          <w:sz w:val="44"/>
          <w:szCs w:val="44"/>
          <w:lang w:eastAsia="zh-CN"/>
        </w:rPr>
      </w:pPr>
      <w:r>
        <w:rPr>
          <w:rFonts w:hint="eastAsia" w:ascii="Times New Roman" w:hAnsi="Times New Roman" w:eastAsia="方正小标宋简体" w:cs="Times New Roman"/>
          <w:b w:val="0"/>
          <w:bCs/>
          <w:snapToGrid w:val="0"/>
          <w:color w:val="auto"/>
          <w:kern w:val="0"/>
          <w:sz w:val="44"/>
          <w:szCs w:val="44"/>
          <w:lang w:eastAsia="zh-CN"/>
        </w:rPr>
        <w:t>造价审查咨询管理实施细则</w:t>
      </w:r>
    </w:p>
    <w:p w14:paraId="28825BB0">
      <w:pPr>
        <w:rPr>
          <w:rFonts w:hint="eastAsia"/>
        </w:rPr>
      </w:pPr>
    </w:p>
    <w:p w14:paraId="4C165D82">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outlineLvl w:val="9"/>
        <w:rPr>
          <w:rFonts w:hint="eastAsia" w:ascii="Times New Roman" w:hAnsi="Times New Roman" w:eastAsia="黑体" w:cs="Times New Roman"/>
          <w:bCs/>
          <w:snapToGrid w:val="0"/>
          <w:color w:val="auto"/>
          <w:kern w:val="0"/>
          <w:sz w:val="32"/>
          <w:szCs w:val="32"/>
        </w:rPr>
      </w:pPr>
      <w:r>
        <w:rPr>
          <w:rFonts w:hint="eastAsia" w:ascii="Times New Roman" w:hAnsi="Times New Roman" w:eastAsia="黑体" w:cs="Times New Roman"/>
          <w:bCs/>
          <w:snapToGrid w:val="0"/>
          <w:color w:val="auto"/>
          <w:kern w:val="0"/>
          <w:sz w:val="32"/>
          <w:szCs w:val="32"/>
        </w:rPr>
        <w:t>第一章　总　则</w:t>
      </w:r>
    </w:p>
    <w:p w14:paraId="32A12CC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第一条　为进一步加强全市公路水运工程造价审查咨询管理，规范造价审查工作行为，合理确定和有效控制建设项目投资，提高造价工作质量和服务水平，根据湖南省交通运输厅发布的《湖南省公路水运工程造价管理办法》（湘交基建规〔2022〕4号），结合我市公路水运工程建设实际，制定本实施细则。</w:t>
      </w:r>
    </w:p>
    <w:p w14:paraId="3DA2EA7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第二条　市交通运输局是全市公路水运工程造价审查管理的主管部门。市交通建设造价站（以下简称市造价站）具体负责市管公路水运工程造价审查确认、管理工作；各县市区交通运输主管部门所属造价管理机构负责本级管理公路水运工程造价审查确认、管理工作。</w:t>
      </w:r>
    </w:p>
    <w:p w14:paraId="0710471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第三条　本实施细则所称造价审查工作主要包括：</w:t>
      </w:r>
    </w:p>
    <w:p w14:paraId="638BB21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（一）项目概算、预算审查</w:t>
      </w:r>
      <w:r>
        <w:rPr>
          <w:rFonts w:hint="default" w:ascii="仿宋_GB2312" w:hAnsi="仿宋_GB2312" w:eastAsia="仿宋_GB2312" w:cs="仿宋_GB2312"/>
          <w:snapToGrid w:val="0"/>
          <w:color w:val="auto"/>
          <w:kern w:val="0"/>
          <w:sz w:val="32"/>
          <w:szCs w:val="32"/>
          <w:lang w:val="en-US" w:eastAsia="zh-CN"/>
        </w:rPr>
        <w:t>;</w:t>
      </w:r>
    </w:p>
    <w:p w14:paraId="1F2493A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（二）工程变更预算审查；</w:t>
      </w:r>
    </w:p>
    <w:p w14:paraId="258A37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（三）项目招标控制价（最高投标限价）清单预算审查</w:t>
      </w:r>
      <w:r>
        <w:rPr>
          <w:rFonts w:hint="default" w:ascii="仿宋_GB2312" w:hAnsi="仿宋_GB2312" w:eastAsia="仿宋_GB2312" w:cs="仿宋_GB2312"/>
          <w:snapToGrid w:val="0"/>
          <w:color w:val="auto"/>
          <w:kern w:val="0"/>
          <w:sz w:val="32"/>
          <w:szCs w:val="32"/>
          <w:lang w:val="en-US" w:eastAsia="zh-CN"/>
        </w:rPr>
        <w:t>;</w:t>
      </w:r>
    </w:p>
    <w:p w14:paraId="307D8B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（四）工程结算审查，材料价差调整审查、调整概算审查。</w:t>
      </w:r>
      <w:r>
        <w:rPr>
          <w:rFonts w:hint="default" w:ascii="仿宋_GB2312" w:hAnsi="仿宋_GB2312" w:eastAsia="仿宋_GB2312" w:cs="仿宋_GB2312"/>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lang w:val="en-US" w:eastAsia="zh-CN"/>
        </w:rPr>
        <w:t>备注：涉及项目建议书及可行性研究投资估算审查的，按省市发改部门、省交通运输厅交通建设造价管理站相关规定执行）。</w:t>
      </w:r>
    </w:p>
    <w:p w14:paraId="43DC398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第四条　公路水运工程造价审查活动应当遵循独立公正、客观科学、公平合理、精细准确的原则，严格执行国家及地方颁布的计价依据、计价办法和相关标准，确保造价结果的真实性、准确性和完整性。</w:t>
      </w:r>
    </w:p>
    <w:p w14:paraId="250DDEE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第五条　任何单位和个人不得非法干预依法进行的造价审查活动。造价审查相关主体应当严格遵守保密纪律，未经授权不得泄露工程造价审查活动中获知的商业秘密和相关文件内容及数据。涉及保密项目的，应严格遵守《中华人民共和国保守国家秘密法》规定，完善保密防护措施，落实保密工作责任制。</w:t>
      </w:r>
    </w:p>
    <w:p w14:paraId="02A8FF21">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outlineLvl w:val="9"/>
        <w:rPr>
          <w:rFonts w:hint="eastAsia" w:ascii="Times New Roman" w:hAnsi="Times New Roman" w:eastAsia="黑体" w:cs="Times New Roman"/>
          <w:bCs/>
          <w:snapToGrid w:val="0"/>
          <w:color w:val="auto"/>
          <w:kern w:val="0"/>
          <w:sz w:val="32"/>
          <w:szCs w:val="32"/>
          <w:lang w:val="en-US" w:eastAsia="zh-CN"/>
        </w:rPr>
      </w:pPr>
      <w:r>
        <w:rPr>
          <w:rFonts w:hint="eastAsia" w:ascii="Times New Roman" w:hAnsi="Times New Roman" w:eastAsia="黑体" w:cs="Times New Roman"/>
          <w:bCs/>
          <w:snapToGrid w:val="0"/>
          <w:color w:val="auto"/>
          <w:kern w:val="0"/>
          <w:sz w:val="32"/>
          <w:szCs w:val="32"/>
          <w:lang w:val="en-US" w:eastAsia="zh-CN"/>
        </w:rPr>
        <w:t>第二章　造价审查咨询单位与人员管理</w:t>
      </w:r>
    </w:p>
    <w:p w14:paraId="775F65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第六条　造价审查咨询单位应当依法取得具有工程造价咨询经营范围的营业执照，具备与承接造价审查咨询业务规模、专业要求相匹配的技术能力，其技术负责人应具备交通运输工程专业一级注册造价工程师执业资格，且从事公路水运工程造价工作不少于8年并具备高级工程师职称。</w:t>
      </w:r>
    </w:p>
    <w:p w14:paraId="2704C2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第七条　造价审查咨询单位内部应当建立完善的造价审查质量控制制度，严格执行初审、复核、审核三级审查制度，三级审查人员具备与项目类型相匹配的专业能力且原则上不得重复（确因项目规模很小又专业人员配置不足无法满足的，应书面说明理由并报委托方同意且初审与审核不得是同一人）。三级审查人员职责分工如下：</w:t>
      </w:r>
    </w:p>
    <w:p w14:paraId="40D13E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（一）初审：负责造价文件的具体审查和工程量核对，对审查数据的准确性负责；</w:t>
      </w:r>
      <w:bookmarkStart w:id="0" w:name="_GoBack"/>
      <w:bookmarkEnd w:id="0"/>
    </w:p>
    <w:p w14:paraId="1F7BE9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（二）复核：负责对审查成果进行全面复核，重点核对工程量计算、定额套用、费率取定的合理性，对审查成果的完整性和合理性负复核责任；</w:t>
      </w:r>
    </w:p>
    <w:p w14:paraId="566CC3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（三）审核：负责对复核后的成果文件进行最终审定，重点审查造价指标的整体合理性、与上阶段造价的对比分析，对最终成果文件的合规性和整体质量负终审责任。</w:t>
      </w:r>
    </w:p>
    <w:p w14:paraId="38269F5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第八条　造价审查咨询单位应当保证审查工作的独立性和客观性，不得与送审项目的建设单位、施工单位、勘察设计单位、造价编制单位、监理单位等存在可能影响审查公正性的利害关系。有下列情形之一的，审查咨询单位应当主动回避：</w:t>
      </w:r>
    </w:p>
    <w:p w14:paraId="5D81911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（一）与送审项目任何参建方存在控股、参股关系的；</w:t>
      </w:r>
    </w:p>
    <w:p w14:paraId="7A905C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（二）与送审项目任何参建方法定代表人（或主要负责人）重叠的；</w:t>
      </w:r>
    </w:p>
    <w:p w14:paraId="665316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（三）自受理审查咨询任务之日起回溯36个月内，与送审项目建设单位（委托方）、参建方存在造价编制、招标代理、工程建设、工程监理、项目管理等营利性业务合作的；</w:t>
      </w:r>
    </w:p>
    <w:p w14:paraId="35CCE34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（四）拟派审查咨询人员个人曾在送审项目参建方任职且离职未满36个月的。</w:t>
      </w:r>
    </w:p>
    <w:p w14:paraId="46A7F2D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审查咨询单位应当出具独立性与回避承诺书，随审查咨询报告一并提交。</w:t>
      </w:r>
    </w:p>
    <w:p w14:paraId="493A443A">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outlineLvl w:val="9"/>
        <w:rPr>
          <w:rFonts w:hint="eastAsia" w:ascii="Times New Roman" w:hAnsi="Times New Roman" w:eastAsia="黑体" w:cs="Times New Roman"/>
          <w:bCs/>
          <w:snapToGrid w:val="0"/>
          <w:color w:val="auto"/>
          <w:kern w:val="0"/>
          <w:sz w:val="32"/>
          <w:szCs w:val="32"/>
          <w:lang w:val="en-US" w:eastAsia="zh-CN"/>
        </w:rPr>
      </w:pPr>
      <w:r>
        <w:rPr>
          <w:rFonts w:hint="eastAsia" w:ascii="Times New Roman" w:hAnsi="Times New Roman" w:eastAsia="黑体" w:cs="Times New Roman"/>
          <w:bCs/>
          <w:snapToGrid w:val="0"/>
          <w:color w:val="auto"/>
          <w:kern w:val="0"/>
          <w:sz w:val="32"/>
          <w:szCs w:val="32"/>
          <w:lang w:val="en-US" w:eastAsia="zh-CN"/>
        </w:rPr>
        <w:t>第三章　审查咨询程序</w:t>
      </w:r>
    </w:p>
    <w:p w14:paraId="0F3F961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第九条　接受审查咨询任务：</w:t>
      </w:r>
    </w:p>
    <w:p w14:paraId="39FBE8F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（一）项目概算、预算、招标控制价（最高投标限价）清单预算：由建设单位（</w:t>
      </w:r>
      <w:r>
        <w:rPr>
          <w:rFonts w:hint="eastAsia" w:ascii="仿宋_GB2312" w:hAnsi="仿宋_GB2312" w:eastAsia="仿宋_GB2312" w:cs="仿宋_GB2312"/>
          <w:snapToGrid w:val="0"/>
          <w:color w:val="auto"/>
          <w:kern w:val="0"/>
          <w:sz w:val="32"/>
          <w:szCs w:val="32"/>
          <w:lang w:eastAsia="zh-CN"/>
        </w:rPr>
        <w:t>或者项目管理单位</w:t>
      </w:r>
      <w:r>
        <w:rPr>
          <w:rFonts w:hint="eastAsia" w:ascii="仿宋_GB2312" w:hAnsi="仿宋_GB2312" w:eastAsia="仿宋_GB2312" w:cs="仿宋_GB2312"/>
          <w:snapToGrid w:val="0"/>
          <w:color w:val="auto"/>
          <w:kern w:val="0"/>
          <w:sz w:val="32"/>
          <w:szCs w:val="32"/>
          <w:lang w:val="en-US" w:eastAsia="zh-CN"/>
        </w:rPr>
        <w:t>）组织造价编制单位根据经评审修改完善后的设计图纸（招标控制价（最高投标限价）清单预算时应为经批复的设计图纸）编制造价文件，委托独立第三方造价咨询单位进行审查咨询。</w:t>
      </w:r>
    </w:p>
    <w:p w14:paraId="08087A4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工程变更预算：由建设单位根据经评审修改完善后的变更设计图纸组织编制变更预算（含变更前后造价对比）文件，委托独立第三方造价咨询单位进行审查咨询。建设单位应在变更设计方案评审阶段通知造价审查咨询人员提前介入，将造价审查意见反馈至方案优化中。</w:t>
      </w:r>
    </w:p>
    <w:p w14:paraId="19E04BB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三）工程结算、材料价差调整：由建设单位组织施工单位编制经监理、建设单位认可的造价文件（含相关资料），建设单位对其报送资料的真实性、合法性、完整性负责，委托独立第三方造价咨询单位进行审查咨询。项目交工验收合格、资料完整齐全（含图纸、变更、签证、隐蔽资料、试验检测资料、竣工图、影像资料），具备启动竣工验收条件后方可报送竣工结算审查。项目送审后，不得增加或变更已送审的项目内容及资料（审计、纪检等部门依法调取资料和项目管理单位书面要求补充的除外）。</w:t>
      </w:r>
    </w:p>
    <w:p w14:paraId="649E13D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（四）调整概算：由建设单位根据项目建设重大变化情况组织编制造价文件，委托独立第三方造价咨询单位进行审查咨询。</w:t>
      </w:r>
    </w:p>
    <w:p w14:paraId="3F7F91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第十条　委托审查咨询单位应采用比选、竞争性谈判、竞争性磋商或者公开招投标等方式。建设单位应将择优过程的相关记录存档备查，并将选定的审查咨询单位及其拟派人员情况函报市造价站备案。市造价站发现委托不符合本细则第六条、第二十二条规定条件的，应在3个工作日内书面建议建设单位更换委托。</w:t>
      </w:r>
    </w:p>
    <w:p w14:paraId="5558B64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第十一条　审查咨询单位须严格按湖南省交通运输厅发布的《湖南省公路建设项目造价编制审查导则》（2025版）开展审查工作（水运工程参照执行）。</w:t>
      </w:r>
    </w:p>
    <w:p w14:paraId="6B8EC8D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审查分为初步审查和详细审查两个环节：</w:t>
      </w:r>
    </w:p>
    <w:p w14:paraId="11A36F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（一）初步审查：在设计评审阶段，对设计工程量合理性、主要分项工程经济指标合理性、造价整体水平、设计及造价组卷文件格式内容等进行初步审查评价。</w:t>
      </w:r>
    </w:p>
    <w:p w14:paraId="7CD4384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（二）详细审查：设计文件根据评审意见修改完善后，委托独立第三方造价咨询单位开展详细审查。</w:t>
      </w:r>
    </w:p>
    <w:p w14:paraId="19620C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第十二条　详细审查分为符合性审查和技术性审查：</w:t>
      </w:r>
    </w:p>
    <w:p w14:paraId="7531BA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（一）符合性审查：对设计（造价）编制单位提交资料的完整性、有效性进行审查。</w:t>
      </w:r>
    </w:p>
    <w:p w14:paraId="61DD640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（二）技术性审查：对造价文件基础数据的准确性及计价依据的合规性等进行全面、系统审查，提出明确的审查意见，并出具《审查咨询报告》。</w:t>
      </w:r>
    </w:p>
    <w:p w14:paraId="359795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项目概算、预算等类应重点审核工程量计算、定额套用、费率、材料单价等建安费组成内容是否合规、合理、准确，审核土地使用及拆迁补偿费、工程建设其他费、预备费、建设期贷款利息计取是否按相关规定执行。认真分析分项工程经济指标的合理性，并与批准的上阶段造价文件进行比较，发现造价指标异常的应进行认真分析和说明情况。</w:t>
      </w:r>
    </w:p>
    <w:p w14:paraId="65253FB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工程结算审查应以合同价为依据，按照合同条款确定的计价方式和实际完成的工程数量进行结算。应重点审查合同总价是否与招标文件、投标文件及合同约定相符；合同单价是否符合合同约定，并与经批准的清单价对比是否有明显偏离；工程计量是否准确、证明资料是否完整；核实实体工程量是否与计量相符；审查设计变更的审批程序、数量变更、合同价约定是否合规；审查调差工程量及计算方式是否准确；开展现场踏勘核实工程实体情况等。</w:t>
      </w:r>
    </w:p>
    <w:p w14:paraId="6FB9DFF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对上报资料中存在的重大错误、遗漏资料、设计文件不一致等问题，应及时与委托方和文件编制单位沟通，督促其补正。上述审查情况应逐一写进《审查咨询报告》。</w:t>
      </w:r>
    </w:p>
    <w:p w14:paraId="087FF7B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第十三条　为保证审查咨询结果的公正，审查咨询单位须充分沟通各方意见。审查咨询结论须报各方确认，并签发审查咨询确认表（见附表）。如经沟通达不到一致意见，审查咨询单位可出具带有异议说明的审查咨询报告，一并提交市造价站作为参考。</w:t>
      </w:r>
    </w:p>
    <w:p w14:paraId="50ACCDF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建设（管理）单位、造价编制单位对审查咨询意见经初步协商仍有异议的，可自收到审查咨询报告之日起7个工作日内向市造价站提出书面复核申请，并附上具体异议内容及相关依据。市造价站应在收到复核申请后10个工作日内组织专家论证并出具复核意见。复核时间不计入审查时限。当事人对复核意见仍有重大异议的，可向省级造价管理机构申请技术复核。</w:t>
      </w:r>
    </w:p>
    <w:p w14:paraId="11EEC6F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第十四条　审查完成后，咨询单位出具审查咨询报告，审查人员核对后签字盖章。市管项目应将全部送审资料（含设计图表、工程量计算书、调查询价记录、参数计算及确定的过程文件、数据文件等）电子文档和审查咨询报告一并提交市交通运输局和市造价站。</w:t>
      </w:r>
    </w:p>
    <w:p w14:paraId="4EB9407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第十五条　工程造价成果文件由负责编制（或审查）的注册造价工程师亲笔签名并加盖执业专用章和编制（或审查）单位印章。编制（审查）单位和注册造价工程师对其编制的工程造价成果文件承担法律责任。</w:t>
      </w:r>
    </w:p>
    <w:p w14:paraId="0190C7B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第十六条　市造价站依据项目评审会意见及第三方《审查咨询报告》，进行资料完整性审查及造价指标合理性复核工作。审查工作必须杜绝人为因素对审查结果的影响，坚持集体审查、集体讨论决定的原则。</w:t>
      </w:r>
    </w:p>
    <w:p w14:paraId="734609E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对符合造价控制要求的出具《造价审查报告》；对存在造价指标异常偏离合理范围的，一次性书面说明理由，退回委托方建设（管理）单位组织复查，复查完成后重新送市造价站审查。</w:t>
      </w:r>
    </w:p>
    <w:p w14:paraId="79ECD4C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市造价站的审查工作时限不超过3个工作日，情况特别复杂的，经市交通运输局同意后可适当延长。</w:t>
      </w:r>
    </w:p>
    <w:p w14:paraId="54C2C433">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outlineLvl w:val="9"/>
        <w:rPr>
          <w:rFonts w:hint="eastAsia" w:ascii="Times New Roman" w:hAnsi="Times New Roman" w:eastAsia="黑体" w:cs="Times New Roman"/>
          <w:bCs/>
          <w:snapToGrid w:val="0"/>
          <w:color w:val="auto"/>
          <w:kern w:val="0"/>
          <w:sz w:val="32"/>
          <w:szCs w:val="32"/>
          <w:lang w:val="en-US" w:eastAsia="zh-CN"/>
        </w:rPr>
      </w:pPr>
      <w:r>
        <w:rPr>
          <w:rFonts w:hint="eastAsia" w:ascii="Times New Roman" w:hAnsi="Times New Roman" w:eastAsia="黑体" w:cs="Times New Roman"/>
          <w:bCs/>
          <w:snapToGrid w:val="0"/>
          <w:color w:val="auto"/>
          <w:kern w:val="0"/>
          <w:sz w:val="32"/>
          <w:szCs w:val="32"/>
          <w:lang w:val="en-US" w:eastAsia="zh-CN"/>
        </w:rPr>
        <w:t>第四章 审查咨询时限</w:t>
      </w:r>
    </w:p>
    <w:p w14:paraId="01EC581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第十七条　造价审查咨询成果文件提交时限：</w:t>
      </w:r>
    </w:p>
    <w:p w14:paraId="4CD460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（一）投资估算审查：8个工作日；</w:t>
      </w:r>
    </w:p>
    <w:p w14:paraId="1CDDB87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（二）初步设计概算审查：12个工作日；</w:t>
      </w:r>
    </w:p>
    <w:p w14:paraId="4977110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（三）施工图设计预算（清单）审查：15个工作日；</w:t>
      </w:r>
    </w:p>
    <w:p w14:paraId="6596FD0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（四）工程变更预算审查：18个工作日；</w:t>
      </w:r>
    </w:p>
    <w:p w14:paraId="13754EE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（五）材料价差调整审查：30个工作日；</w:t>
      </w:r>
    </w:p>
    <w:p w14:paraId="64A0FA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（六）调整概算审查：75个工作日；</w:t>
      </w:r>
    </w:p>
    <w:p w14:paraId="3B423E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（七）工程结算审查：90个工作日。</w:t>
      </w:r>
    </w:p>
    <w:p w14:paraId="722146B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审查咨询过程中需要现场踏勘、组织专家评审、补充影响审查金额佐证资料的，所需时间不计入审查咨询时限。上述不计入时限的情形，审查咨询单位应书面记录起止时间及事由，并即时告知（含微信等常用交流方式）委托方，经委托方确认后审查咨询时限相应顺延。委托方因特殊情况要求缩短审查咨询时限的，应在委托时书面说明，经双方协商一致后执行，但为保证审查质量缩短时间不得超过原时限的50%。</w:t>
      </w:r>
    </w:p>
    <w:p w14:paraId="117A382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投资估算2亿元及以上或技术特别复杂项目的审查咨询时限，审查咨询单位报经委托方同意可适当延长，但延长时间不得超过原时限的30%。</w:t>
      </w:r>
    </w:p>
    <w:p w14:paraId="581E37B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第十八条　申报审查资料不齐的，审查咨询单位应在收到申报材料5个工作日内一次性书面告知需补正内容。逾期未一次性告知的，视为送审资料已满足审查要求，审查咨询时限自收到符合要求的完整申报材料之日起计算。审查咨询单位不得以反复要求补正的方式变相延长审查咨询时限。</w:t>
      </w:r>
    </w:p>
    <w:p w14:paraId="3724105D">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outlineLvl w:val="9"/>
        <w:rPr>
          <w:rFonts w:hint="eastAsia" w:ascii="Times New Roman" w:hAnsi="Times New Roman" w:eastAsia="黑体" w:cs="Times New Roman"/>
          <w:bCs/>
          <w:snapToGrid w:val="0"/>
          <w:color w:val="auto"/>
          <w:kern w:val="0"/>
          <w:sz w:val="32"/>
          <w:szCs w:val="32"/>
          <w:lang w:val="en-US" w:eastAsia="zh-CN"/>
        </w:rPr>
      </w:pPr>
      <w:r>
        <w:rPr>
          <w:rFonts w:hint="eastAsia" w:ascii="Times New Roman" w:hAnsi="Times New Roman" w:eastAsia="黑体" w:cs="Times New Roman"/>
          <w:bCs/>
          <w:snapToGrid w:val="0"/>
          <w:color w:val="auto"/>
          <w:kern w:val="0"/>
          <w:sz w:val="32"/>
          <w:szCs w:val="32"/>
          <w:lang w:val="en-US" w:eastAsia="zh-CN"/>
        </w:rPr>
        <w:t>第五章　审查咨询报告要求</w:t>
      </w:r>
    </w:p>
    <w:p w14:paraId="6587B81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第十九条　造价审查咨询报告内容应表述完整清楚，意见依据完整，文字意见明确全面，客观真实反映造价文件存在的问题。造价审查咨询结果高于或低于上一阶段批复（或上报金额）10%（含）以上的，须有分析说明，理由充分可信。</w:t>
      </w:r>
    </w:p>
    <w:p w14:paraId="68E7674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第二十条　造价审查咨询报告至少包括以下内容：审查依据、审查过程、逐项审查意见、造价对比分析、审查结论、主要问题及建议。</w:t>
      </w:r>
    </w:p>
    <w:p w14:paraId="67D0C2D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第二十一条　造价审查对照表项目节的设置符合规定，工程量准确，设计内容无重复无遗漏。分项工程经济指标正常合理，不偏离实际值。总表数量、金额与分表一致，文字校对无误。</w:t>
      </w:r>
    </w:p>
    <w:p w14:paraId="1156198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第二十二条　同一建设项目初步设计与施工图设计审查咨询服务不得由同一咨询单位、同一咨询人员承担。确因委托方坚持为方便造价审查工作衔接需要，预算审查咨询和清单预算审查咨询可委托给同一审查咨询单位承担，但主审人员不得重复。除此之外，其他各阶段造价文件的主审人员不得由同一单位（含存在直接或间接控制关系）、同一咨询人员承担。同一咨询单位不得从事同一建设项目造价文件的编制和审查咨询服务。审查咨询单位存在本细则第八条所列回避情形的，应当主动回避。</w:t>
      </w:r>
    </w:p>
    <w:p w14:paraId="7597634F">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outlineLvl w:val="9"/>
        <w:rPr>
          <w:rFonts w:hint="eastAsia" w:ascii="Times New Roman" w:hAnsi="Times New Roman" w:eastAsia="黑体" w:cs="Times New Roman"/>
          <w:bCs/>
          <w:snapToGrid w:val="0"/>
          <w:color w:val="auto"/>
          <w:kern w:val="0"/>
          <w:sz w:val="32"/>
          <w:szCs w:val="32"/>
          <w:lang w:val="en-US" w:eastAsia="zh-CN"/>
        </w:rPr>
      </w:pPr>
      <w:r>
        <w:rPr>
          <w:rFonts w:hint="eastAsia" w:ascii="Times New Roman" w:hAnsi="Times New Roman" w:eastAsia="黑体" w:cs="Times New Roman"/>
          <w:bCs/>
          <w:snapToGrid w:val="0"/>
          <w:color w:val="auto"/>
          <w:kern w:val="0"/>
          <w:sz w:val="32"/>
          <w:szCs w:val="32"/>
          <w:lang w:val="en-US" w:eastAsia="zh-CN"/>
        </w:rPr>
        <w:t>第六章　监督管理</w:t>
      </w:r>
    </w:p>
    <w:p w14:paraId="5A43C7E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第二十三条　对审查咨询单位实行信用评价和动态考核管理，依据省交通运输厅信用评价相关规定执行：</w:t>
      </w:r>
    </w:p>
    <w:p w14:paraId="32867FF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（一）有下列情形之一、经查证属实的，由市造价站出具工作提示函，要求限期整改，整改期间暂停受理其出具的本市公路水运工程造价审查咨询报告：</w:t>
      </w:r>
    </w:p>
    <w:p w14:paraId="0B32E80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1. 审查咨询成果文件出现一般性错误，经指出后未及时整改的；</w:t>
      </w:r>
    </w:p>
    <w:p w14:paraId="641C8F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2. 未按合同规定时限完成审查咨询服务的；</w:t>
      </w:r>
    </w:p>
    <w:p w14:paraId="5CBC9B9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3. 审查人员配备不符合本细则第六条规定。</w:t>
      </w:r>
    </w:p>
    <w:p w14:paraId="044B995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有下列情形之一、经查证属实的，由市造价站出具工作警示函，要求全面整改，整改期间暂停其参与本市公路水运工程造价咨询新业务的资格；情节严重的，上报省交通运输厅建议其信用等级直接降至最低等：</w:t>
      </w:r>
    </w:p>
    <w:p w14:paraId="62E2C76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1. 审查咨询成果文件出现重大错误（造价误差10%及以上），导致投资失控或造成严重后果的；</w:t>
      </w:r>
    </w:p>
    <w:p w14:paraId="3B04D3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2. 存在业务转包、分包行为的；</w:t>
      </w:r>
    </w:p>
    <w:p w14:paraId="0D8DA4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3. 与建设单位或施工单位串通抬高（或恶意降低）造价的（涉嫌犯罪的移送司法机关处理）；</w:t>
      </w:r>
    </w:p>
    <w:p w14:paraId="7C0BE0E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4. 其他严重违反相关法规规定的行为。</w:t>
      </w:r>
    </w:p>
    <w:p w14:paraId="2092FE8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第二十四条　审查咨询人员个人存在违规执业行为的，由市交通运输局予以通报批评，并依法追究相应责任。</w:t>
      </w:r>
    </w:p>
    <w:p w14:paraId="6DB8DD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建设单位、施工单位在送审过程中提供虚假资料的，一经查实，由市交通运输局予以通报，并将相关单位及责任人纳入信用记录；涉嫌违法的，依法追究法律责任。</w:t>
      </w:r>
    </w:p>
    <w:p w14:paraId="71E582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市造价站工作人员与送审项目存在利害关系的应主动回避。在造价审查工作中，工作人员不得单独与项目审查人员（或参建单位人员）进行非工作性接触，如若存在滥用职权、玩忽职守、徇私舞弊，或者违规泄露造价信息，造成不良后果或者影响的，由相关部门依规依纪依法给予处理，涉嫌违法犯罪的，移交司法机关依法处理。</w:t>
      </w:r>
    </w:p>
    <w:p w14:paraId="56D780AE">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outlineLvl w:val="9"/>
        <w:rPr>
          <w:rFonts w:hint="eastAsia" w:ascii="仿宋_GB2312" w:hAnsi="仿宋_GB2312" w:eastAsia="仿宋_GB2312" w:cs="仿宋_GB2312"/>
          <w:b w:val="0"/>
          <w:bCs w:val="0"/>
          <w:snapToGrid w:val="0"/>
          <w:color w:val="auto"/>
          <w:kern w:val="0"/>
          <w:sz w:val="32"/>
          <w:szCs w:val="32"/>
          <w:lang w:val="en-US" w:eastAsia="zh-CN"/>
        </w:rPr>
      </w:pPr>
    </w:p>
    <w:p w14:paraId="43C93AC9">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outlineLvl w:val="9"/>
        <w:rPr>
          <w:rFonts w:hint="eastAsia" w:ascii="Times New Roman" w:hAnsi="Times New Roman" w:eastAsia="黑体" w:cs="Times New Roman"/>
          <w:bCs/>
          <w:snapToGrid w:val="0"/>
          <w:color w:val="auto"/>
          <w:kern w:val="0"/>
          <w:sz w:val="32"/>
          <w:szCs w:val="32"/>
          <w:lang w:val="en-US" w:eastAsia="zh-CN"/>
        </w:rPr>
      </w:pPr>
      <w:r>
        <w:rPr>
          <w:rFonts w:hint="eastAsia" w:ascii="Times New Roman" w:hAnsi="Times New Roman" w:eastAsia="黑体" w:cs="Times New Roman"/>
          <w:bCs/>
          <w:snapToGrid w:val="0"/>
          <w:color w:val="auto"/>
          <w:kern w:val="0"/>
          <w:sz w:val="32"/>
          <w:szCs w:val="32"/>
          <w:lang w:val="en-US" w:eastAsia="zh-CN"/>
        </w:rPr>
        <w:t>第七章　附　则</w:t>
      </w:r>
    </w:p>
    <w:p w14:paraId="3BB2940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第二十五条　本实施细则自2026年10月1日起施行。本实施细则施行前已受理但尚未完成审查的项目，按原规定执行；施行后新受理的审查项目，按本实施细则执行。</w:t>
      </w:r>
    </w:p>
    <w:p w14:paraId="5B5C11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各县市区交通运输主管部门所管理项目及公路水运养护工程的造价审查可参照本实施细则执行。</w:t>
      </w:r>
    </w:p>
    <w:p w14:paraId="71F31E3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第二十六条　本实施细则由市交通运输局负责解释。</w:t>
      </w:r>
    </w:p>
    <w:p w14:paraId="35003C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p>
    <w:p w14:paraId="026E57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附件：</w:t>
      </w:r>
    </w:p>
    <w:p w14:paraId="79ADCD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1. 公路水运工程造价审查咨询确认表</w:t>
      </w:r>
    </w:p>
    <w:p w14:paraId="74C4E7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2. 公路水运工程结算审查咨询确认表</w:t>
      </w:r>
    </w:p>
    <w:p w14:paraId="39D9D2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3. 回避承诺书（模板）</w:t>
      </w:r>
    </w:p>
    <w:p w14:paraId="4233D6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4.各阶段造价审查咨询须提供资料清单（模板）</w:t>
      </w:r>
    </w:p>
    <w:p w14:paraId="74462D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p>
    <w:p w14:paraId="68F65A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p>
    <w:p w14:paraId="42E3FF80">
      <w:pPr>
        <w:keepNext w:val="0"/>
        <w:keepLines w:val="0"/>
        <w:pageBreakBefore/>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附件1：公路水运工程造价审查咨询确认表</w:t>
      </w:r>
    </w:p>
    <w:tbl>
      <w:tblPr>
        <w:tblStyle w:val="4"/>
        <w:tblW w:w="83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1"/>
        <w:gridCol w:w="736"/>
        <w:gridCol w:w="1566"/>
        <w:gridCol w:w="1742"/>
        <w:gridCol w:w="2881"/>
      </w:tblGrid>
      <w:tr w14:paraId="32D1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399" w:type="dxa"/>
            <w:gridSpan w:val="5"/>
            <w:tcBorders>
              <w:top w:val="nil"/>
              <w:left w:val="nil"/>
              <w:bottom w:val="nil"/>
              <w:right w:val="nil"/>
            </w:tcBorders>
            <w:noWrap/>
            <w:vAlign w:val="center"/>
          </w:tcPr>
          <w:p w14:paraId="0D9EBA6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公路水运工程造价审查咨询确认表</w:t>
            </w:r>
          </w:p>
        </w:tc>
      </w:tr>
      <w:tr w14:paraId="20C6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13" w:type="dxa"/>
            <w:tcBorders>
              <w:top w:val="single" w:color="000000" w:sz="8" w:space="0"/>
              <w:left w:val="single" w:color="000000" w:sz="8" w:space="0"/>
              <w:bottom w:val="single" w:color="000000" w:sz="4" w:space="0"/>
              <w:right w:val="single" w:color="000000" w:sz="4" w:space="0"/>
            </w:tcBorders>
            <w:noWrap w:val="0"/>
            <w:vAlign w:val="center"/>
          </w:tcPr>
          <w:p w14:paraId="6C401C20">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工程名称</w:t>
            </w:r>
          </w:p>
        </w:tc>
        <w:tc>
          <w:tcPr>
            <w:tcW w:w="2321" w:type="dxa"/>
            <w:gridSpan w:val="2"/>
            <w:tcBorders>
              <w:top w:val="single" w:color="000000" w:sz="8" w:space="0"/>
              <w:left w:val="single" w:color="000000" w:sz="4" w:space="0"/>
              <w:bottom w:val="single" w:color="000000" w:sz="4" w:space="0"/>
              <w:right w:val="single" w:color="000000" w:sz="4" w:space="0"/>
            </w:tcBorders>
            <w:noWrap w:val="0"/>
            <w:vAlign w:val="center"/>
          </w:tcPr>
          <w:p w14:paraId="79B9CB1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8" w:space="0"/>
              <w:left w:val="single" w:color="000000" w:sz="4" w:space="0"/>
              <w:bottom w:val="single" w:color="000000" w:sz="4" w:space="0"/>
              <w:right w:val="single" w:color="000000" w:sz="4" w:space="0"/>
            </w:tcBorders>
            <w:noWrap/>
            <w:vAlign w:val="center"/>
          </w:tcPr>
          <w:p w14:paraId="78CBA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建设(委托)单位</w:t>
            </w:r>
          </w:p>
        </w:tc>
        <w:tc>
          <w:tcPr>
            <w:tcW w:w="2906" w:type="dxa"/>
            <w:tcBorders>
              <w:top w:val="single" w:color="000000" w:sz="8" w:space="0"/>
              <w:left w:val="single" w:color="000000" w:sz="4" w:space="0"/>
              <w:bottom w:val="single" w:color="000000" w:sz="4" w:space="0"/>
              <w:right w:val="single" w:color="000000" w:sz="4" w:space="0"/>
            </w:tcBorders>
            <w:noWrap w:val="0"/>
            <w:vAlign w:val="center"/>
          </w:tcPr>
          <w:p w14:paraId="347614CB">
            <w:pPr>
              <w:jc w:val="center"/>
              <w:rPr>
                <w:rFonts w:hint="eastAsia" w:ascii="仿宋_GB2312" w:hAnsi="宋体" w:eastAsia="仿宋_GB2312" w:cs="仿宋_GB2312"/>
                <w:i w:val="0"/>
                <w:iCs w:val="0"/>
                <w:color w:val="000000"/>
                <w:sz w:val="24"/>
                <w:szCs w:val="24"/>
                <w:u w:val="none"/>
              </w:rPr>
            </w:pPr>
          </w:p>
        </w:tc>
      </w:tr>
      <w:tr w14:paraId="3E38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13" w:type="dxa"/>
            <w:tcBorders>
              <w:top w:val="single" w:color="000000" w:sz="4" w:space="0"/>
              <w:left w:val="single" w:color="000000" w:sz="8" w:space="0"/>
              <w:bottom w:val="single" w:color="000000" w:sz="4" w:space="0"/>
              <w:right w:val="single" w:color="000000" w:sz="4" w:space="0"/>
            </w:tcBorders>
            <w:noWrap w:val="0"/>
            <w:vAlign w:val="center"/>
          </w:tcPr>
          <w:p w14:paraId="0125E6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设计和造价编制单位</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center"/>
          </w:tcPr>
          <w:p w14:paraId="5E5BFD02">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9C3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审查咨询内容</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7040651B">
            <w:pPr>
              <w:jc w:val="center"/>
              <w:rPr>
                <w:rFonts w:hint="eastAsia" w:ascii="仿宋_GB2312" w:hAnsi="宋体" w:eastAsia="仿宋_GB2312" w:cs="仿宋_GB2312"/>
                <w:i w:val="0"/>
                <w:iCs w:val="0"/>
                <w:color w:val="000000"/>
                <w:sz w:val="24"/>
                <w:szCs w:val="24"/>
                <w:u w:val="none"/>
              </w:rPr>
            </w:pPr>
          </w:p>
        </w:tc>
      </w:tr>
      <w:tr w14:paraId="3889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56" w:type="dxa"/>
            <w:gridSpan w:val="2"/>
            <w:tcBorders>
              <w:top w:val="single" w:color="000000" w:sz="4" w:space="0"/>
              <w:left w:val="single" w:color="000000" w:sz="8" w:space="0"/>
              <w:bottom w:val="single" w:color="000000" w:sz="4" w:space="0"/>
              <w:right w:val="single" w:color="000000" w:sz="4" w:space="0"/>
            </w:tcBorders>
            <w:noWrap w:val="0"/>
            <w:vAlign w:val="center"/>
          </w:tcPr>
          <w:p w14:paraId="65D604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编制单位送审金额（万元）</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3EDBCCC">
            <w:pPr>
              <w:jc w:val="center"/>
              <w:rPr>
                <w:rFonts w:hint="eastAsia" w:ascii="仿宋_GB2312" w:hAnsi="宋体" w:eastAsia="仿宋_GB2312" w:cs="仿宋_GB2312"/>
                <w:i w:val="0"/>
                <w:iCs w:val="0"/>
                <w:color w:val="000000"/>
                <w:sz w:val="24"/>
                <w:szCs w:val="24"/>
                <w:u w:val="none"/>
              </w:rPr>
            </w:pP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683B536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大写：                                  </w:t>
            </w:r>
          </w:p>
        </w:tc>
      </w:tr>
      <w:tr w14:paraId="6CCD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56" w:type="dxa"/>
            <w:gridSpan w:val="2"/>
            <w:tcBorders>
              <w:top w:val="single" w:color="000000" w:sz="4" w:space="0"/>
              <w:left w:val="single" w:color="000000" w:sz="8" w:space="0"/>
              <w:bottom w:val="single" w:color="000000" w:sz="4" w:space="0"/>
              <w:right w:val="single" w:color="000000" w:sz="4" w:space="0"/>
            </w:tcBorders>
            <w:noWrap w:val="0"/>
            <w:vAlign w:val="center"/>
          </w:tcPr>
          <w:p w14:paraId="3A76C3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审查咨询单位审查金额（万元）</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074AB46">
            <w:pPr>
              <w:jc w:val="center"/>
              <w:rPr>
                <w:rFonts w:hint="eastAsia" w:ascii="仿宋_GB2312" w:hAnsi="宋体" w:eastAsia="仿宋_GB2312" w:cs="仿宋_GB2312"/>
                <w:i w:val="0"/>
                <w:iCs w:val="0"/>
                <w:color w:val="000000"/>
                <w:sz w:val="24"/>
                <w:szCs w:val="24"/>
                <w:u w:val="none"/>
              </w:rPr>
            </w:pPr>
          </w:p>
        </w:tc>
        <w:tc>
          <w:tcPr>
            <w:tcW w:w="4565" w:type="dxa"/>
            <w:gridSpan w:val="2"/>
            <w:tcBorders>
              <w:top w:val="single" w:color="000000" w:sz="4" w:space="0"/>
              <w:left w:val="single" w:color="000000" w:sz="4" w:space="0"/>
              <w:bottom w:val="single" w:color="000000" w:sz="4" w:space="0"/>
              <w:right w:val="single" w:color="000000" w:sz="4" w:space="0"/>
            </w:tcBorders>
            <w:noWrap w:val="0"/>
            <w:vAlign w:val="center"/>
          </w:tcPr>
          <w:p w14:paraId="147DAB3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大写：                                  </w:t>
            </w:r>
          </w:p>
        </w:tc>
      </w:tr>
      <w:tr w14:paraId="2588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56" w:type="dxa"/>
            <w:gridSpan w:val="2"/>
            <w:tcBorders>
              <w:top w:val="single" w:color="000000" w:sz="4" w:space="0"/>
              <w:left w:val="single" w:color="000000" w:sz="8" w:space="0"/>
              <w:bottom w:val="nil"/>
              <w:right w:val="single" w:color="000000" w:sz="4" w:space="0"/>
            </w:tcBorders>
            <w:noWrap w:val="0"/>
            <w:vAlign w:val="center"/>
          </w:tcPr>
          <w:p w14:paraId="2C26F5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增（减）总金额（万元）</w:t>
            </w:r>
          </w:p>
        </w:tc>
        <w:tc>
          <w:tcPr>
            <w:tcW w:w="1578" w:type="dxa"/>
            <w:tcBorders>
              <w:top w:val="single" w:color="000000" w:sz="4" w:space="0"/>
              <w:left w:val="single" w:color="000000" w:sz="4" w:space="0"/>
              <w:bottom w:val="nil"/>
              <w:right w:val="single" w:color="000000" w:sz="4" w:space="0"/>
            </w:tcBorders>
            <w:noWrap w:val="0"/>
            <w:vAlign w:val="center"/>
          </w:tcPr>
          <w:p w14:paraId="13F80F72">
            <w:pPr>
              <w:jc w:val="center"/>
              <w:rPr>
                <w:rFonts w:hint="eastAsia" w:ascii="仿宋_GB2312" w:hAnsi="宋体" w:eastAsia="仿宋_GB2312" w:cs="仿宋_GB2312"/>
                <w:i w:val="0"/>
                <w:iCs w:val="0"/>
                <w:color w:val="000000"/>
                <w:sz w:val="24"/>
                <w:szCs w:val="24"/>
                <w:u w:val="none"/>
              </w:rPr>
            </w:pPr>
          </w:p>
        </w:tc>
        <w:tc>
          <w:tcPr>
            <w:tcW w:w="4565" w:type="dxa"/>
            <w:gridSpan w:val="2"/>
            <w:tcBorders>
              <w:top w:val="single" w:color="000000" w:sz="4" w:space="0"/>
              <w:left w:val="single" w:color="000000" w:sz="4" w:space="0"/>
              <w:bottom w:val="nil"/>
              <w:right w:val="single" w:color="000000" w:sz="4" w:space="0"/>
            </w:tcBorders>
            <w:noWrap w:val="0"/>
            <w:vAlign w:val="center"/>
          </w:tcPr>
          <w:p w14:paraId="630AF2D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大写：                                  </w:t>
            </w:r>
          </w:p>
        </w:tc>
      </w:tr>
      <w:tr w14:paraId="2CF3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8" w:space="0"/>
              <w:bottom w:val="nil"/>
              <w:right w:val="single" w:color="000000" w:sz="4" w:space="0"/>
            </w:tcBorders>
            <w:noWrap/>
            <w:vAlign w:val="center"/>
          </w:tcPr>
          <w:p w14:paraId="4860DE3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建设(委托)单位：           </w:t>
            </w:r>
          </w:p>
        </w:tc>
        <w:tc>
          <w:tcPr>
            <w:tcW w:w="0" w:type="auto"/>
            <w:gridSpan w:val="2"/>
            <w:tcBorders>
              <w:top w:val="single" w:color="000000" w:sz="4" w:space="0"/>
              <w:left w:val="single" w:color="000000" w:sz="4" w:space="0"/>
              <w:bottom w:val="nil"/>
              <w:right w:val="single" w:color="000000" w:sz="4" w:space="0"/>
            </w:tcBorders>
            <w:noWrap/>
            <w:vAlign w:val="center"/>
          </w:tcPr>
          <w:p w14:paraId="125B00F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设计和造价编制单位：</w:t>
            </w:r>
          </w:p>
        </w:tc>
        <w:tc>
          <w:tcPr>
            <w:tcW w:w="2906" w:type="dxa"/>
            <w:tcBorders>
              <w:top w:val="single" w:color="000000" w:sz="4" w:space="0"/>
              <w:left w:val="single" w:color="000000" w:sz="4" w:space="0"/>
              <w:bottom w:val="nil"/>
              <w:right w:val="single" w:color="000000" w:sz="8" w:space="0"/>
            </w:tcBorders>
            <w:noWrap/>
            <w:vAlign w:val="center"/>
          </w:tcPr>
          <w:p w14:paraId="57638D0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审查咨询单位：</w:t>
            </w:r>
          </w:p>
        </w:tc>
      </w:tr>
      <w:tr w14:paraId="369C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nil"/>
              <w:left w:val="single" w:color="000000" w:sz="8" w:space="0"/>
              <w:bottom w:val="nil"/>
              <w:right w:val="single" w:color="000000" w:sz="4" w:space="0"/>
            </w:tcBorders>
            <w:noWrap/>
            <w:vAlign w:val="center"/>
          </w:tcPr>
          <w:p w14:paraId="241D72FC">
            <w:pPr>
              <w:jc w:val="left"/>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4" w:space="0"/>
              <w:bottom w:val="nil"/>
              <w:right w:val="single" w:color="000000" w:sz="4" w:space="0"/>
            </w:tcBorders>
            <w:noWrap/>
            <w:vAlign w:val="center"/>
          </w:tcPr>
          <w:p w14:paraId="2E7478D8">
            <w:pPr>
              <w:jc w:val="left"/>
              <w:rPr>
                <w:rFonts w:hint="eastAsia" w:ascii="仿宋_GB2312" w:hAnsi="宋体" w:eastAsia="仿宋_GB2312" w:cs="仿宋_GB2312"/>
                <w:i w:val="0"/>
                <w:iCs w:val="0"/>
                <w:color w:val="000000"/>
                <w:sz w:val="24"/>
                <w:szCs w:val="24"/>
                <w:u w:val="none"/>
              </w:rPr>
            </w:pPr>
          </w:p>
        </w:tc>
        <w:tc>
          <w:tcPr>
            <w:tcW w:w="2906" w:type="dxa"/>
            <w:tcBorders>
              <w:top w:val="nil"/>
              <w:left w:val="single" w:color="000000" w:sz="4" w:space="0"/>
              <w:bottom w:val="nil"/>
              <w:right w:val="single" w:color="000000" w:sz="8" w:space="0"/>
            </w:tcBorders>
            <w:noWrap/>
            <w:vAlign w:val="center"/>
          </w:tcPr>
          <w:p w14:paraId="2AABE07A">
            <w:pPr>
              <w:jc w:val="left"/>
              <w:rPr>
                <w:rFonts w:hint="eastAsia" w:ascii="仿宋_GB2312" w:hAnsi="宋体" w:eastAsia="仿宋_GB2312" w:cs="仿宋_GB2312"/>
                <w:i w:val="0"/>
                <w:iCs w:val="0"/>
                <w:color w:val="000000"/>
                <w:sz w:val="24"/>
                <w:szCs w:val="24"/>
                <w:u w:val="none"/>
              </w:rPr>
            </w:pPr>
          </w:p>
        </w:tc>
      </w:tr>
      <w:tr w14:paraId="49CD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nil"/>
              <w:left w:val="single" w:color="000000" w:sz="8" w:space="0"/>
              <w:bottom w:val="nil"/>
              <w:right w:val="single" w:color="000000" w:sz="4" w:space="0"/>
            </w:tcBorders>
            <w:noWrap/>
            <w:vAlign w:val="center"/>
          </w:tcPr>
          <w:p w14:paraId="21C0EFF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（盖章）</w:t>
            </w:r>
          </w:p>
        </w:tc>
        <w:tc>
          <w:tcPr>
            <w:tcW w:w="0" w:type="auto"/>
            <w:gridSpan w:val="2"/>
            <w:tcBorders>
              <w:top w:val="nil"/>
              <w:left w:val="single" w:color="000000" w:sz="4" w:space="0"/>
              <w:bottom w:val="nil"/>
              <w:right w:val="single" w:color="000000" w:sz="4" w:space="0"/>
            </w:tcBorders>
            <w:noWrap/>
            <w:vAlign w:val="center"/>
          </w:tcPr>
          <w:p w14:paraId="3106501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（盖章）</w:t>
            </w:r>
          </w:p>
        </w:tc>
        <w:tc>
          <w:tcPr>
            <w:tcW w:w="2906" w:type="dxa"/>
            <w:tcBorders>
              <w:top w:val="nil"/>
              <w:left w:val="single" w:color="000000" w:sz="4" w:space="0"/>
              <w:bottom w:val="nil"/>
              <w:right w:val="single" w:color="000000" w:sz="8" w:space="0"/>
            </w:tcBorders>
            <w:noWrap/>
            <w:vAlign w:val="center"/>
          </w:tcPr>
          <w:p w14:paraId="6483A85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（盖章）</w:t>
            </w:r>
          </w:p>
        </w:tc>
      </w:tr>
      <w:tr w14:paraId="2AA4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nil"/>
              <w:left w:val="single" w:color="000000" w:sz="8" w:space="0"/>
              <w:bottom w:val="nil"/>
              <w:right w:val="single" w:color="000000" w:sz="4" w:space="0"/>
            </w:tcBorders>
            <w:noWrap/>
            <w:vAlign w:val="center"/>
          </w:tcPr>
          <w:p w14:paraId="50C323B8">
            <w:pPr>
              <w:jc w:val="left"/>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4" w:space="0"/>
              <w:bottom w:val="nil"/>
              <w:right w:val="single" w:color="000000" w:sz="4" w:space="0"/>
            </w:tcBorders>
            <w:noWrap/>
            <w:vAlign w:val="center"/>
          </w:tcPr>
          <w:p w14:paraId="12CC01CB">
            <w:pPr>
              <w:jc w:val="left"/>
              <w:rPr>
                <w:rFonts w:hint="eastAsia" w:ascii="仿宋_GB2312" w:hAnsi="宋体" w:eastAsia="仿宋_GB2312" w:cs="仿宋_GB2312"/>
                <w:i w:val="0"/>
                <w:iCs w:val="0"/>
                <w:color w:val="000000"/>
                <w:sz w:val="24"/>
                <w:szCs w:val="24"/>
                <w:u w:val="none"/>
              </w:rPr>
            </w:pPr>
          </w:p>
        </w:tc>
        <w:tc>
          <w:tcPr>
            <w:tcW w:w="2906" w:type="dxa"/>
            <w:tcBorders>
              <w:top w:val="nil"/>
              <w:left w:val="single" w:color="000000" w:sz="4" w:space="0"/>
              <w:bottom w:val="nil"/>
              <w:right w:val="single" w:color="000000" w:sz="8" w:space="0"/>
            </w:tcBorders>
            <w:noWrap/>
            <w:vAlign w:val="center"/>
          </w:tcPr>
          <w:p w14:paraId="785E641A">
            <w:pPr>
              <w:jc w:val="left"/>
              <w:rPr>
                <w:rFonts w:hint="eastAsia" w:ascii="仿宋_GB2312" w:hAnsi="宋体" w:eastAsia="仿宋_GB2312" w:cs="仿宋_GB2312"/>
                <w:i w:val="0"/>
                <w:iCs w:val="0"/>
                <w:color w:val="000000"/>
                <w:sz w:val="24"/>
                <w:szCs w:val="24"/>
                <w:u w:val="none"/>
              </w:rPr>
            </w:pPr>
          </w:p>
        </w:tc>
      </w:tr>
      <w:tr w14:paraId="73BF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nil"/>
              <w:left w:val="single" w:color="000000" w:sz="8" w:space="0"/>
              <w:bottom w:val="nil"/>
              <w:right w:val="single" w:color="000000" w:sz="4" w:space="0"/>
            </w:tcBorders>
            <w:noWrap/>
            <w:vAlign w:val="center"/>
          </w:tcPr>
          <w:p w14:paraId="59EE07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代表：   （签字）</w:t>
            </w:r>
          </w:p>
        </w:tc>
        <w:tc>
          <w:tcPr>
            <w:tcW w:w="0" w:type="auto"/>
            <w:gridSpan w:val="2"/>
            <w:tcBorders>
              <w:top w:val="nil"/>
              <w:left w:val="single" w:color="000000" w:sz="4" w:space="0"/>
              <w:bottom w:val="nil"/>
              <w:right w:val="single" w:color="000000" w:sz="4" w:space="0"/>
            </w:tcBorders>
            <w:noWrap/>
            <w:vAlign w:val="center"/>
          </w:tcPr>
          <w:p w14:paraId="6C41AE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代表：    （签字）</w:t>
            </w:r>
          </w:p>
        </w:tc>
        <w:tc>
          <w:tcPr>
            <w:tcW w:w="2906" w:type="dxa"/>
            <w:tcBorders>
              <w:top w:val="nil"/>
              <w:left w:val="single" w:color="000000" w:sz="4" w:space="0"/>
              <w:bottom w:val="nil"/>
              <w:right w:val="single" w:color="000000" w:sz="8" w:space="0"/>
            </w:tcBorders>
            <w:noWrap/>
            <w:vAlign w:val="center"/>
          </w:tcPr>
          <w:p w14:paraId="2FFDED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代表：   （签字）</w:t>
            </w:r>
          </w:p>
        </w:tc>
      </w:tr>
      <w:tr w14:paraId="50E5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nil"/>
              <w:left w:val="single" w:color="000000" w:sz="8" w:space="0"/>
              <w:bottom w:val="single" w:color="000000" w:sz="8" w:space="0"/>
              <w:right w:val="single" w:color="000000" w:sz="4" w:space="0"/>
            </w:tcBorders>
            <w:noWrap/>
            <w:vAlign w:val="center"/>
          </w:tcPr>
          <w:p w14:paraId="106840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年 月  日</w:t>
            </w:r>
          </w:p>
        </w:tc>
        <w:tc>
          <w:tcPr>
            <w:tcW w:w="0" w:type="auto"/>
            <w:gridSpan w:val="2"/>
            <w:tcBorders>
              <w:top w:val="nil"/>
              <w:left w:val="single" w:color="000000" w:sz="4" w:space="0"/>
              <w:bottom w:val="single" w:color="000000" w:sz="8" w:space="0"/>
              <w:right w:val="single" w:color="000000" w:sz="4" w:space="0"/>
            </w:tcBorders>
            <w:noWrap/>
            <w:vAlign w:val="center"/>
          </w:tcPr>
          <w:p w14:paraId="0D740B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年 月  日</w:t>
            </w:r>
          </w:p>
        </w:tc>
        <w:tc>
          <w:tcPr>
            <w:tcW w:w="2906" w:type="dxa"/>
            <w:tcBorders>
              <w:top w:val="nil"/>
              <w:left w:val="single" w:color="000000" w:sz="4" w:space="0"/>
              <w:bottom w:val="single" w:color="000000" w:sz="8" w:space="0"/>
              <w:right w:val="single" w:color="000000" w:sz="8" w:space="0"/>
            </w:tcBorders>
            <w:noWrap/>
            <w:vAlign w:val="center"/>
          </w:tcPr>
          <w:p w14:paraId="590460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bl>
    <w:p w14:paraId="2F6D6061">
      <w:pPr>
        <w:keepNext w:val="0"/>
        <w:keepLines w:val="0"/>
        <w:pageBreakBefore w:val="0"/>
        <w:widowControl w:val="0"/>
        <w:kinsoku/>
        <w:wordWrap/>
        <w:overflowPunct/>
        <w:topLinePunct w:val="0"/>
        <w:autoSpaceDE/>
        <w:autoSpaceDN/>
        <w:bidi w:val="0"/>
        <w:adjustRightInd w:val="0"/>
        <w:snapToGrid w:val="0"/>
        <w:spacing w:line="180" w:lineRule="exact"/>
        <w:ind w:right="0"/>
        <w:jc w:val="both"/>
        <w:textAlignment w:val="auto"/>
        <w:outlineLvl w:val="9"/>
        <w:rPr>
          <w:rFonts w:hint="eastAsia" w:ascii="仿宋_GB2312" w:hAnsi="仿宋_GB2312" w:eastAsia="仿宋_GB2312" w:cs="仿宋_GB2312"/>
          <w:b/>
          <w:color w:val="000000"/>
          <w:sz w:val="28"/>
          <w:szCs w:val="28"/>
          <w:lang w:val="en-US" w:eastAsia="zh-CN"/>
        </w:rPr>
      </w:pPr>
    </w:p>
    <w:p w14:paraId="29EDACC4">
      <w:pPr>
        <w:keepNext w:val="0"/>
        <w:keepLines w:val="0"/>
        <w:pageBreakBefore w:val="0"/>
        <w:widowControl w:val="0"/>
        <w:kinsoku/>
        <w:wordWrap/>
        <w:overflowPunct/>
        <w:topLinePunct w:val="0"/>
        <w:autoSpaceDE/>
        <w:autoSpaceDN/>
        <w:bidi w:val="0"/>
        <w:adjustRightInd w:val="0"/>
        <w:snapToGrid w:val="0"/>
        <w:spacing w:line="180" w:lineRule="exact"/>
        <w:ind w:right="0"/>
        <w:jc w:val="both"/>
        <w:textAlignment w:val="auto"/>
        <w:outlineLvl w:val="9"/>
        <w:rPr>
          <w:rFonts w:hint="eastAsia" w:ascii="仿宋_GB2312" w:hAnsi="仿宋_GB2312" w:eastAsia="仿宋_GB2312" w:cs="仿宋_GB2312"/>
          <w:b/>
          <w:color w:val="000000"/>
          <w:sz w:val="28"/>
          <w:szCs w:val="28"/>
          <w:lang w:val="en-US" w:eastAsia="zh-CN"/>
        </w:rPr>
      </w:pPr>
    </w:p>
    <w:p w14:paraId="091343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附件2：公路水运工程结算审查咨询确认表</w:t>
      </w:r>
    </w:p>
    <w:p w14:paraId="3C9F5D18">
      <w:pPr>
        <w:keepNext w:val="0"/>
        <w:keepLines w:val="0"/>
        <w:pageBreakBefore w:val="0"/>
        <w:widowControl w:val="0"/>
        <w:kinsoku/>
        <w:wordWrap/>
        <w:overflowPunct/>
        <w:topLinePunct w:val="0"/>
        <w:autoSpaceDE/>
        <w:autoSpaceDN/>
        <w:bidi w:val="0"/>
        <w:adjustRightInd w:val="0"/>
        <w:snapToGrid w:val="0"/>
        <w:spacing w:line="180" w:lineRule="exact"/>
        <w:ind w:right="0"/>
        <w:jc w:val="both"/>
        <w:textAlignment w:val="auto"/>
        <w:outlineLvl w:val="9"/>
        <w:rPr>
          <w:rFonts w:hint="eastAsia" w:ascii="仿宋_GB2312" w:hAnsi="仿宋_GB2312" w:eastAsia="仿宋_GB2312" w:cs="仿宋_GB2312"/>
          <w:b/>
          <w:color w:val="000000"/>
          <w:sz w:val="28"/>
          <w:szCs w:val="28"/>
          <w:lang w:val="en-US" w:eastAsia="zh-CN"/>
        </w:rPr>
      </w:pPr>
    </w:p>
    <w:p w14:paraId="1F41CC33">
      <w:pPr>
        <w:keepNext w:val="0"/>
        <w:keepLines w:val="0"/>
        <w:pageBreakBefore w:val="0"/>
        <w:widowControl w:val="0"/>
        <w:kinsoku/>
        <w:wordWrap/>
        <w:overflowPunct/>
        <w:topLinePunct w:val="0"/>
        <w:autoSpaceDE/>
        <w:autoSpaceDN/>
        <w:bidi w:val="0"/>
        <w:adjustRightInd w:val="0"/>
        <w:snapToGrid w:val="0"/>
        <w:spacing w:line="180" w:lineRule="exact"/>
        <w:ind w:right="0"/>
        <w:jc w:val="both"/>
        <w:textAlignment w:val="auto"/>
        <w:outlineLvl w:val="9"/>
        <w:rPr>
          <w:rFonts w:hint="eastAsia" w:ascii="仿宋_GB2312" w:hAnsi="仿宋_GB2312" w:eastAsia="仿宋_GB2312" w:cs="仿宋_GB2312"/>
          <w:b/>
          <w:color w:val="000000"/>
          <w:sz w:val="28"/>
          <w:szCs w:val="28"/>
          <w:lang w:val="en-US" w:eastAsia="zh-CN"/>
        </w:rPr>
      </w:pPr>
    </w:p>
    <w:tbl>
      <w:tblPr>
        <w:tblStyle w:val="4"/>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2"/>
        <w:gridCol w:w="992"/>
        <w:gridCol w:w="2176"/>
        <w:gridCol w:w="1874"/>
        <w:gridCol w:w="2212"/>
      </w:tblGrid>
      <w:tr w14:paraId="6F6B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426" w:type="dxa"/>
            <w:gridSpan w:val="5"/>
            <w:tcBorders>
              <w:top w:val="nil"/>
              <w:left w:val="nil"/>
              <w:bottom w:val="nil"/>
              <w:right w:val="nil"/>
            </w:tcBorders>
            <w:noWrap/>
            <w:vAlign w:val="center"/>
          </w:tcPr>
          <w:p w14:paraId="59FAAB4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公路水运工程结算审查咨询确认表</w:t>
            </w:r>
          </w:p>
        </w:tc>
      </w:tr>
      <w:tr w14:paraId="2664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182" w:type="dxa"/>
            <w:tcBorders>
              <w:top w:val="single" w:color="000000" w:sz="8" w:space="0"/>
              <w:left w:val="single" w:color="000000" w:sz="8" w:space="0"/>
              <w:bottom w:val="single" w:color="000000" w:sz="4" w:space="0"/>
              <w:right w:val="single" w:color="000000" w:sz="4" w:space="0"/>
            </w:tcBorders>
            <w:noWrap w:val="0"/>
            <w:vAlign w:val="center"/>
          </w:tcPr>
          <w:p w14:paraId="6E2F7A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工程名称</w:t>
            </w:r>
          </w:p>
        </w:tc>
        <w:tc>
          <w:tcPr>
            <w:tcW w:w="3200" w:type="dxa"/>
            <w:gridSpan w:val="2"/>
            <w:tcBorders>
              <w:top w:val="single" w:color="000000" w:sz="8" w:space="0"/>
              <w:left w:val="single" w:color="000000" w:sz="4" w:space="0"/>
              <w:bottom w:val="single" w:color="000000" w:sz="4" w:space="0"/>
              <w:right w:val="single" w:color="000000" w:sz="4" w:space="0"/>
            </w:tcBorders>
            <w:noWrap w:val="0"/>
            <w:vAlign w:val="center"/>
          </w:tcPr>
          <w:p w14:paraId="118484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892" w:type="dxa"/>
            <w:tcBorders>
              <w:top w:val="single" w:color="000000" w:sz="8" w:space="0"/>
              <w:left w:val="single" w:color="000000" w:sz="4" w:space="0"/>
              <w:bottom w:val="single" w:color="000000" w:sz="4" w:space="0"/>
              <w:right w:val="single" w:color="000000" w:sz="4" w:space="0"/>
            </w:tcBorders>
            <w:noWrap/>
            <w:vAlign w:val="center"/>
          </w:tcPr>
          <w:p w14:paraId="323ED1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建设单位</w:t>
            </w:r>
          </w:p>
        </w:tc>
        <w:tc>
          <w:tcPr>
            <w:tcW w:w="2234" w:type="dxa"/>
            <w:tcBorders>
              <w:top w:val="single" w:color="000000" w:sz="8" w:space="0"/>
              <w:left w:val="single" w:color="000000" w:sz="4" w:space="0"/>
              <w:bottom w:val="single" w:color="000000" w:sz="4" w:space="0"/>
              <w:right w:val="single" w:color="000000" w:sz="4" w:space="0"/>
            </w:tcBorders>
            <w:noWrap w:val="0"/>
            <w:vAlign w:val="center"/>
          </w:tcPr>
          <w:p w14:paraId="3293F140">
            <w:pPr>
              <w:jc w:val="center"/>
              <w:rPr>
                <w:rFonts w:hint="eastAsia" w:ascii="仿宋_GB2312" w:hAnsi="宋体" w:eastAsia="仿宋_GB2312" w:cs="仿宋_GB2312"/>
                <w:i w:val="0"/>
                <w:iCs w:val="0"/>
                <w:color w:val="000000"/>
                <w:sz w:val="20"/>
                <w:szCs w:val="20"/>
                <w:u w:val="none"/>
              </w:rPr>
            </w:pPr>
          </w:p>
        </w:tc>
      </w:tr>
      <w:tr w14:paraId="7016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182" w:type="dxa"/>
            <w:tcBorders>
              <w:top w:val="single" w:color="000000" w:sz="4" w:space="0"/>
              <w:left w:val="single" w:color="000000" w:sz="8" w:space="0"/>
              <w:bottom w:val="single" w:color="000000" w:sz="4" w:space="0"/>
              <w:right w:val="single" w:color="000000" w:sz="4" w:space="0"/>
            </w:tcBorders>
            <w:noWrap w:val="0"/>
            <w:vAlign w:val="center"/>
          </w:tcPr>
          <w:p w14:paraId="6CC17A2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施工单位</w:t>
            </w:r>
          </w:p>
        </w:tc>
        <w:tc>
          <w:tcPr>
            <w:tcW w:w="3200" w:type="dxa"/>
            <w:gridSpan w:val="2"/>
            <w:tcBorders>
              <w:top w:val="single" w:color="000000" w:sz="4" w:space="0"/>
              <w:left w:val="single" w:color="000000" w:sz="4" w:space="0"/>
              <w:bottom w:val="single" w:color="000000" w:sz="4" w:space="0"/>
              <w:right w:val="single" w:color="000000" w:sz="4" w:space="0"/>
            </w:tcBorders>
            <w:noWrap w:val="0"/>
            <w:vAlign w:val="center"/>
          </w:tcPr>
          <w:p w14:paraId="7D68FA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892" w:type="dxa"/>
            <w:tcBorders>
              <w:top w:val="single" w:color="000000" w:sz="4" w:space="0"/>
              <w:left w:val="single" w:color="000000" w:sz="4" w:space="0"/>
              <w:bottom w:val="single" w:color="000000" w:sz="4" w:space="0"/>
              <w:right w:val="single" w:color="000000" w:sz="4" w:space="0"/>
            </w:tcBorders>
            <w:noWrap/>
            <w:vAlign w:val="center"/>
          </w:tcPr>
          <w:p w14:paraId="07D5FB8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开/完工日期</w:t>
            </w: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77A73B8E">
            <w:pPr>
              <w:jc w:val="center"/>
              <w:rPr>
                <w:rFonts w:hint="eastAsia" w:ascii="仿宋_GB2312" w:hAnsi="宋体" w:eastAsia="仿宋_GB2312" w:cs="仿宋_GB2312"/>
                <w:i w:val="0"/>
                <w:iCs w:val="0"/>
                <w:color w:val="000000"/>
                <w:sz w:val="20"/>
                <w:szCs w:val="20"/>
                <w:u w:val="none"/>
              </w:rPr>
            </w:pPr>
          </w:p>
        </w:tc>
      </w:tr>
      <w:tr w14:paraId="3514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182" w:type="dxa"/>
            <w:tcBorders>
              <w:top w:val="single" w:color="000000" w:sz="4" w:space="0"/>
              <w:left w:val="single" w:color="000000" w:sz="8" w:space="0"/>
              <w:bottom w:val="single" w:color="000000" w:sz="4" w:space="0"/>
              <w:right w:val="single" w:color="000000" w:sz="4" w:space="0"/>
            </w:tcBorders>
            <w:noWrap w:val="0"/>
            <w:vAlign w:val="center"/>
          </w:tcPr>
          <w:p w14:paraId="3387ED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合同号</w:t>
            </w:r>
          </w:p>
        </w:tc>
        <w:tc>
          <w:tcPr>
            <w:tcW w:w="3200" w:type="dxa"/>
            <w:gridSpan w:val="2"/>
            <w:tcBorders>
              <w:top w:val="single" w:color="000000" w:sz="4" w:space="0"/>
              <w:left w:val="single" w:color="000000" w:sz="4" w:space="0"/>
              <w:bottom w:val="single" w:color="000000" w:sz="4" w:space="0"/>
              <w:right w:val="single" w:color="000000" w:sz="4" w:space="0"/>
            </w:tcBorders>
            <w:noWrap w:val="0"/>
            <w:vAlign w:val="center"/>
          </w:tcPr>
          <w:p w14:paraId="23590B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892" w:type="dxa"/>
            <w:tcBorders>
              <w:top w:val="single" w:color="000000" w:sz="4" w:space="0"/>
              <w:left w:val="single" w:color="000000" w:sz="4" w:space="0"/>
              <w:bottom w:val="single" w:color="000000" w:sz="4" w:space="0"/>
              <w:right w:val="single" w:color="000000" w:sz="4" w:space="0"/>
            </w:tcBorders>
            <w:noWrap/>
            <w:vAlign w:val="center"/>
          </w:tcPr>
          <w:p w14:paraId="651E86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审查咨询内容</w:t>
            </w:r>
          </w:p>
        </w:tc>
        <w:tc>
          <w:tcPr>
            <w:tcW w:w="2206" w:type="dxa"/>
            <w:tcBorders>
              <w:top w:val="single" w:color="000000" w:sz="4" w:space="0"/>
              <w:left w:val="single" w:color="000000" w:sz="4" w:space="0"/>
              <w:bottom w:val="single" w:color="000000" w:sz="4" w:space="0"/>
              <w:right w:val="single" w:color="000000" w:sz="4" w:space="0"/>
            </w:tcBorders>
            <w:noWrap/>
            <w:vAlign w:val="center"/>
          </w:tcPr>
          <w:p w14:paraId="527F31A4">
            <w:pPr>
              <w:jc w:val="center"/>
              <w:rPr>
                <w:rFonts w:hint="eastAsia" w:ascii="仿宋_GB2312" w:hAnsi="宋体" w:eastAsia="仿宋_GB2312" w:cs="仿宋_GB2312"/>
                <w:i w:val="0"/>
                <w:iCs w:val="0"/>
                <w:color w:val="000000"/>
                <w:sz w:val="20"/>
                <w:szCs w:val="20"/>
                <w:u w:val="none"/>
              </w:rPr>
            </w:pPr>
          </w:p>
        </w:tc>
      </w:tr>
      <w:tr w14:paraId="27B9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85" w:type="dxa"/>
            <w:gridSpan w:val="2"/>
            <w:tcBorders>
              <w:top w:val="single" w:color="000000" w:sz="4" w:space="0"/>
              <w:left w:val="single" w:color="000000" w:sz="8" w:space="0"/>
              <w:bottom w:val="single" w:color="000000" w:sz="4" w:space="0"/>
              <w:right w:val="single" w:color="000000" w:sz="4" w:space="0"/>
            </w:tcBorders>
            <w:noWrap w:val="0"/>
            <w:vAlign w:val="center"/>
          </w:tcPr>
          <w:p w14:paraId="5E4C6356">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施工单位结算金额（万元）</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449E584">
            <w:pPr>
              <w:jc w:val="center"/>
              <w:rPr>
                <w:rFonts w:hint="eastAsia" w:ascii="仿宋_GB2312" w:hAnsi="宋体" w:eastAsia="仿宋_GB2312" w:cs="仿宋_GB2312"/>
                <w:i w:val="0"/>
                <w:iCs w:val="0"/>
                <w:color w:val="000000"/>
                <w:sz w:val="20"/>
                <w:szCs w:val="20"/>
                <w:u w:val="none"/>
              </w:rPr>
            </w:pPr>
          </w:p>
        </w:tc>
        <w:tc>
          <w:tcPr>
            <w:tcW w:w="4044" w:type="dxa"/>
            <w:gridSpan w:val="2"/>
            <w:tcBorders>
              <w:top w:val="single" w:color="000000" w:sz="4" w:space="0"/>
              <w:left w:val="single" w:color="000000" w:sz="4" w:space="0"/>
              <w:bottom w:val="single" w:color="000000" w:sz="4" w:space="0"/>
              <w:right w:val="single" w:color="000000" w:sz="4" w:space="0"/>
            </w:tcBorders>
            <w:noWrap w:val="0"/>
            <w:vAlign w:val="center"/>
          </w:tcPr>
          <w:p w14:paraId="25B8F08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大写：                                  </w:t>
            </w:r>
          </w:p>
        </w:tc>
      </w:tr>
      <w:tr w14:paraId="3835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185" w:type="dxa"/>
            <w:gridSpan w:val="2"/>
            <w:tcBorders>
              <w:top w:val="single" w:color="000000" w:sz="4" w:space="0"/>
              <w:left w:val="single" w:color="000000" w:sz="8" w:space="0"/>
              <w:bottom w:val="single" w:color="000000" w:sz="4" w:space="0"/>
              <w:right w:val="single" w:color="000000" w:sz="4" w:space="0"/>
            </w:tcBorders>
            <w:noWrap w:val="0"/>
            <w:vAlign w:val="center"/>
          </w:tcPr>
          <w:p w14:paraId="20E81475">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工 程 结 算</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咨询审查金额（万元）</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D1AA76C">
            <w:pPr>
              <w:jc w:val="center"/>
              <w:rPr>
                <w:rFonts w:hint="eastAsia" w:ascii="仿宋_GB2312" w:hAnsi="宋体" w:eastAsia="仿宋_GB2312" w:cs="仿宋_GB2312"/>
                <w:i w:val="0"/>
                <w:iCs w:val="0"/>
                <w:color w:val="000000"/>
                <w:sz w:val="20"/>
                <w:szCs w:val="20"/>
                <w:u w:val="none"/>
              </w:rPr>
            </w:pPr>
          </w:p>
        </w:tc>
        <w:tc>
          <w:tcPr>
            <w:tcW w:w="4044" w:type="dxa"/>
            <w:gridSpan w:val="2"/>
            <w:tcBorders>
              <w:top w:val="single" w:color="000000" w:sz="4" w:space="0"/>
              <w:left w:val="single" w:color="000000" w:sz="4" w:space="0"/>
              <w:bottom w:val="single" w:color="000000" w:sz="4" w:space="0"/>
              <w:right w:val="single" w:color="000000" w:sz="4" w:space="0"/>
            </w:tcBorders>
            <w:noWrap w:val="0"/>
            <w:vAlign w:val="center"/>
          </w:tcPr>
          <w:p w14:paraId="1EC822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大写：                                  </w:t>
            </w:r>
          </w:p>
        </w:tc>
      </w:tr>
      <w:tr w14:paraId="1238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185" w:type="dxa"/>
            <w:gridSpan w:val="2"/>
            <w:tcBorders>
              <w:top w:val="single" w:color="000000" w:sz="4" w:space="0"/>
              <w:left w:val="single" w:color="000000" w:sz="8" w:space="0"/>
              <w:bottom w:val="single" w:color="000000" w:sz="4" w:space="0"/>
              <w:right w:val="single" w:color="000000" w:sz="4" w:space="0"/>
            </w:tcBorders>
            <w:noWrap w:val="0"/>
            <w:vAlign w:val="center"/>
          </w:tcPr>
          <w:p w14:paraId="1690405B">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增（减）总金额（万元）</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A4861B5">
            <w:pPr>
              <w:jc w:val="center"/>
              <w:rPr>
                <w:rFonts w:hint="eastAsia" w:ascii="仿宋_GB2312" w:hAnsi="宋体" w:eastAsia="仿宋_GB2312" w:cs="仿宋_GB2312"/>
                <w:i w:val="0"/>
                <w:iCs w:val="0"/>
                <w:color w:val="000000"/>
                <w:sz w:val="20"/>
                <w:szCs w:val="20"/>
                <w:u w:val="none"/>
              </w:rPr>
            </w:pPr>
          </w:p>
        </w:tc>
        <w:tc>
          <w:tcPr>
            <w:tcW w:w="4044" w:type="dxa"/>
            <w:gridSpan w:val="2"/>
            <w:tcBorders>
              <w:top w:val="single" w:color="000000" w:sz="4" w:space="0"/>
              <w:left w:val="single" w:color="000000" w:sz="4" w:space="0"/>
              <w:bottom w:val="single" w:color="000000" w:sz="4" w:space="0"/>
              <w:right w:val="single" w:color="000000" w:sz="4" w:space="0"/>
            </w:tcBorders>
            <w:noWrap w:val="0"/>
            <w:vAlign w:val="center"/>
          </w:tcPr>
          <w:p w14:paraId="66347AC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大写：                                  </w:t>
            </w:r>
          </w:p>
        </w:tc>
      </w:tr>
      <w:tr w14:paraId="5B31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185" w:type="dxa"/>
            <w:gridSpan w:val="2"/>
            <w:tcBorders>
              <w:top w:val="single" w:color="000000" w:sz="4" w:space="0"/>
              <w:left w:val="single" w:color="000000" w:sz="8" w:space="0"/>
              <w:bottom w:val="nil"/>
              <w:right w:val="single" w:color="000000" w:sz="4" w:space="0"/>
            </w:tcBorders>
            <w:noWrap/>
            <w:vAlign w:val="center"/>
          </w:tcPr>
          <w:p w14:paraId="09AF8C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项目管理单位：   </w:t>
            </w:r>
          </w:p>
        </w:tc>
        <w:tc>
          <w:tcPr>
            <w:tcW w:w="2197" w:type="dxa"/>
            <w:tcBorders>
              <w:top w:val="single" w:color="000000" w:sz="4" w:space="0"/>
              <w:left w:val="nil"/>
              <w:bottom w:val="nil"/>
              <w:right w:val="single" w:color="000000" w:sz="4" w:space="0"/>
            </w:tcBorders>
            <w:noWrap/>
            <w:vAlign w:val="center"/>
          </w:tcPr>
          <w:p w14:paraId="16C23F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建设（委托）单位：      </w:t>
            </w:r>
          </w:p>
        </w:tc>
        <w:tc>
          <w:tcPr>
            <w:tcW w:w="1892" w:type="dxa"/>
            <w:tcBorders>
              <w:top w:val="single" w:color="000000" w:sz="4" w:space="0"/>
              <w:left w:val="nil"/>
              <w:bottom w:val="nil"/>
              <w:right w:val="single" w:color="000000" w:sz="4" w:space="0"/>
            </w:tcBorders>
            <w:noWrap/>
            <w:vAlign w:val="center"/>
          </w:tcPr>
          <w:p w14:paraId="6437CB6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施工单位：          </w:t>
            </w:r>
          </w:p>
        </w:tc>
        <w:tc>
          <w:tcPr>
            <w:tcW w:w="2206" w:type="dxa"/>
            <w:tcBorders>
              <w:top w:val="single" w:color="000000" w:sz="4" w:space="0"/>
              <w:left w:val="nil"/>
              <w:bottom w:val="nil"/>
              <w:right w:val="single" w:color="000000" w:sz="8" w:space="0"/>
            </w:tcBorders>
            <w:noWrap/>
            <w:vAlign w:val="center"/>
          </w:tcPr>
          <w:p w14:paraId="62E2840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审查咨询单位：     </w:t>
            </w:r>
          </w:p>
        </w:tc>
      </w:tr>
      <w:tr w14:paraId="21CC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185" w:type="dxa"/>
            <w:gridSpan w:val="2"/>
            <w:tcBorders>
              <w:top w:val="nil"/>
              <w:left w:val="single" w:color="000000" w:sz="8" w:space="0"/>
              <w:bottom w:val="nil"/>
              <w:right w:val="single" w:color="000000" w:sz="4" w:space="0"/>
            </w:tcBorders>
            <w:noWrap/>
            <w:vAlign w:val="center"/>
          </w:tcPr>
          <w:p w14:paraId="08F92F91">
            <w:pPr>
              <w:rPr>
                <w:rFonts w:hint="eastAsia" w:ascii="仿宋_GB2312" w:hAnsi="宋体" w:eastAsia="仿宋_GB2312" w:cs="仿宋_GB2312"/>
                <w:i w:val="0"/>
                <w:iCs w:val="0"/>
                <w:color w:val="000000"/>
                <w:sz w:val="20"/>
                <w:szCs w:val="20"/>
                <w:u w:val="none"/>
              </w:rPr>
            </w:pPr>
          </w:p>
        </w:tc>
        <w:tc>
          <w:tcPr>
            <w:tcW w:w="2197" w:type="dxa"/>
            <w:tcBorders>
              <w:top w:val="nil"/>
              <w:left w:val="nil"/>
              <w:bottom w:val="nil"/>
              <w:right w:val="single" w:color="000000" w:sz="4" w:space="0"/>
            </w:tcBorders>
            <w:noWrap/>
            <w:vAlign w:val="center"/>
          </w:tcPr>
          <w:p w14:paraId="1D28D987">
            <w:pPr>
              <w:rPr>
                <w:rFonts w:hint="eastAsia" w:ascii="仿宋_GB2312" w:hAnsi="宋体" w:eastAsia="仿宋_GB2312" w:cs="仿宋_GB2312"/>
                <w:i w:val="0"/>
                <w:iCs w:val="0"/>
                <w:color w:val="000000"/>
                <w:sz w:val="20"/>
                <w:szCs w:val="20"/>
                <w:u w:val="none"/>
              </w:rPr>
            </w:pPr>
          </w:p>
        </w:tc>
        <w:tc>
          <w:tcPr>
            <w:tcW w:w="1892" w:type="dxa"/>
            <w:tcBorders>
              <w:top w:val="nil"/>
              <w:left w:val="nil"/>
              <w:bottom w:val="nil"/>
              <w:right w:val="single" w:color="000000" w:sz="4" w:space="0"/>
            </w:tcBorders>
            <w:noWrap/>
            <w:vAlign w:val="center"/>
          </w:tcPr>
          <w:p w14:paraId="5363214D">
            <w:pPr>
              <w:rPr>
                <w:rFonts w:hint="eastAsia" w:ascii="仿宋_GB2312" w:hAnsi="宋体" w:eastAsia="仿宋_GB2312" w:cs="仿宋_GB2312"/>
                <w:i w:val="0"/>
                <w:iCs w:val="0"/>
                <w:color w:val="000000"/>
                <w:sz w:val="20"/>
                <w:szCs w:val="20"/>
                <w:u w:val="none"/>
              </w:rPr>
            </w:pPr>
          </w:p>
        </w:tc>
        <w:tc>
          <w:tcPr>
            <w:tcW w:w="2206" w:type="dxa"/>
            <w:tcBorders>
              <w:top w:val="nil"/>
              <w:left w:val="nil"/>
              <w:bottom w:val="nil"/>
              <w:right w:val="single" w:color="000000" w:sz="8" w:space="0"/>
            </w:tcBorders>
            <w:noWrap/>
            <w:vAlign w:val="center"/>
          </w:tcPr>
          <w:p w14:paraId="243A088C">
            <w:pPr>
              <w:rPr>
                <w:rFonts w:hint="eastAsia" w:ascii="仿宋_GB2312" w:hAnsi="宋体" w:eastAsia="仿宋_GB2312" w:cs="仿宋_GB2312"/>
                <w:i w:val="0"/>
                <w:iCs w:val="0"/>
                <w:color w:val="000000"/>
                <w:sz w:val="20"/>
                <w:szCs w:val="20"/>
                <w:u w:val="none"/>
              </w:rPr>
            </w:pPr>
          </w:p>
        </w:tc>
      </w:tr>
      <w:tr w14:paraId="3236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185" w:type="dxa"/>
            <w:gridSpan w:val="2"/>
            <w:tcBorders>
              <w:top w:val="nil"/>
              <w:left w:val="single" w:color="000000" w:sz="8" w:space="0"/>
              <w:bottom w:val="nil"/>
              <w:right w:val="single" w:color="000000" w:sz="4" w:space="0"/>
            </w:tcBorders>
            <w:noWrap/>
            <w:vAlign w:val="center"/>
          </w:tcPr>
          <w:p w14:paraId="30C3B0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（盖章）</w:t>
            </w:r>
          </w:p>
        </w:tc>
        <w:tc>
          <w:tcPr>
            <w:tcW w:w="2197" w:type="dxa"/>
            <w:tcBorders>
              <w:top w:val="nil"/>
              <w:left w:val="nil"/>
              <w:bottom w:val="nil"/>
              <w:right w:val="single" w:color="000000" w:sz="4" w:space="0"/>
            </w:tcBorders>
            <w:noWrap/>
            <w:vAlign w:val="center"/>
          </w:tcPr>
          <w:p w14:paraId="440DD8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（盖章）</w:t>
            </w:r>
          </w:p>
        </w:tc>
        <w:tc>
          <w:tcPr>
            <w:tcW w:w="1892" w:type="dxa"/>
            <w:tcBorders>
              <w:top w:val="nil"/>
              <w:left w:val="nil"/>
              <w:bottom w:val="nil"/>
              <w:right w:val="single" w:color="000000" w:sz="4" w:space="0"/>
            </w:tcBorders>
            <w:noWrap/>
            <w:vAlign w:val="center"/>
          </w:tcPr>
          <w:p w14:paraId="4CFF46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（盖章）</w:t>
            </w:r>
          </w:p>
        </w:tc>
        <w:tc>
          <w:tcPr>
            <w:tcW w:w="2206" w:type="dxa"/>
            <w:tcBorders>
              <w:top w:val="nil"/>
              <w:left w:val="nil"/>
              <w:bottom w:val="nil"/>
              <w:right w:val="single" w:color="000000" w:sz="8" w:space="0"/>
            </w:tcBorders>
            <w:noWrap/>
            <w:vAlign w:val="center"/>
          </w:tcPr>
          <w:p w14:paraId="16E604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（盖章）</w:t>
            </w:r>
          </w:p>
        </w:tc>
      </w:tr>
      <w:tr w14:paraId="77A5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185" w:type="dxa"/>
            <w:gridSpan w:val="2"/>
            <w:tcBorders>
              <w:top w:val="nil"/>
              <w:left w:val="single" w:color="000000" w:sz="8" w:space="0"/>
              <w:bottom w:val="nil"/>
              <w:right w:val="single" w:color="000000" w:sz="4" w:space="0"/>
            </w:tcBorders>
            <w:noWrap/>
            <w:vAlign w:val="center"/>
          </w:tcPr>
          <w:p w14:paraId="3BF5B61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代表：      （签字）</w:t>
            </w:r>
          </w:p>
        </w:tc>
        <w:tc>
          <w:tcPr>
            <w:tcW w:w="2197" w:type="dxa"/>
            <w:tcBorders>
              <w:top w:val="nil"/>
              <w:left w:val="nil"/>
              <w:bottom w:val="nil"/>
              <w:right w:val="single" w:color="000000" w:sz="4" w:space="0"/>
            </w:tcBorders>
            <w:noWrap/>
            <w:vAlign w:val="center"/>
          </w:tcPr>
          <w:p w14:paraId="0DE759D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代表：   （签字）</w:t>
            </w:r>
          </w:p>
        </w:tc>
        <w:tc>
          <w:tcPr>
            <w:tcW w:w="1892" w:type="dxa"/>
            <w:tcBorders>
              <w:top w:val="nil"/>
              <w:left w:val="nil"/>
              <w:bottom w:val="nil"/>
              <w:right w:val="single" w:color="000000" w:sz="4" w:space="0"/>
            </w:tcBorders>
            <w:noWrap/>
            <w:vAlign w:val="center"/>
          </w:tcPr>
          <w:p w14:paraId="5096D3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代表：   （签字）</w:t>
            </w:r>
          </w:p>
        </w:tc>
        <w:tc>
          <w:tcPr>
            <w:tcW w:w="2206" w:type="dxa"/>
            <w:tcBorders>
              <w:top w:val="nil"/>
              <w:left w:val="nil"/>
              <w:bottom w:val="nil"/>
              <w:right w:val="single" w:color="000000" w:sz="8" w:space="0"/>
            </w:tcBorders>
            <w:noWrap/>
            <w:vAlign w:val="center"/>
          </w:tcPr>
          <w:p w14:paraId="759BED1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代表：  （签字）</w:t>
            </w:r>
          </w:p>
        </w:tc>
      </w:tr>
      <w:tr w14:paraId="341A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185" w:type="dxa"/>
            <w:gridSpan w:val="2"/>
            <w:tcBorders>
              <w:top w:val="nil"/>
              <w:left w:val="single" w:color="000000" w:sz="8" w:space="0"/>
              <w:bottom w:val="single" w:color="000000" w:sz="8" w:space="0"/>
              <w:right w:val="single" w:color="000000" w:sz="4" w:space="0"/>
            </w:tcBorders>
            <w:noWrap/>
            <w:vAlign w:val="center"/>
          </w:tcPr>
          <w:p w14:paraId="3D1863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年  月  日</w:t>
            </w:r>
          </w:p>
        </w:tc>
        <w:tc>
          <w:tcPr>
            <w:tcW w:w="2197" w:type="dxa"/>
            <w:tcBorders>
              <w:top w:val="nil"/>
              <w:left w:val="nil"/>
              <w:bottom w:val="single" w:color="000000" w:sz="8" w:space="0"/>
              <w:right w:val="single" w:color="000000" w:sz="4" w:space="0"/>
            </w:tcBorders>
            <w:noWrap/>
            <w:vAlign w:val="center"/>
          </w:tcPr>
          <w:p w14:paraId="67EC1F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年  月  日</w:t>
            </w:r>
          </w:p>
        </w:tc>
        <w:tc>
          <w:tcPr>
            <w:tcW w:w="1892" w:type="dxa"/>
            <w:tcBorders>
              <w:top w:val="nil"/>
              <w:left w:val="nil"/>
              <w:bottom w:val="single" w:color="000000" w:sz="8" w:space="0"/>
              <w:right w:val="single" w:color="000000" w:sz="4" w:space="0"/>
            </w:tcBorders>
            <w:noWrap/>
            <w:vAlign w:val="center"/>
          </w:tcPr>
          <w:p w14:paraId="73C509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年  月  日</w:t>
            </w:r>
          </w:p>
        </w:tc>
        <w:tc>
          <w:tcPr>
            <w:tcW w:w="2206" w:type="dxa"/>
            <w:tcBorders>
              <w:top w:val="nil"/>
              <w:left w:val="nil"/>
              <w:bottom w:val="single" w:color="000000" w:sz="8" w:space="0"/>
              <w:right w:val="single" w:color="000000" w:sz="8" w:space="0"/>
            </w:tcBorders>
            <w:noWrap/>
            <w:vAlign w:val="center"/>
          </w:tcPr>
          <w:p w14:paraId="6E6EF8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年  月  日</w:t>
            </w:r>
          </w:p>
        </w:tc>
      </w:tr>
    </w:tbl>
    <w:p w14:paraId="0E97B5F5">
      <w:pPr>
        <w:keepNext w:val="0"/>
        <w:keepLines w:val="0"/>
        <w:pageBreakBefore w:val="0"/>
        <w:widowControl w:val="0"/>
        <w:kinsoku/>
        <w:wordWrap/>
        <w:overflowPunct/>
        <w:topLinePunct w:val="0"/>
        <w:autoSpaceDE/>
        <w:autoSpaceDN/>
        <w:bidi w:val="0"/>
        <w:adjustRightInd w:val="0"/>
        <w:snapToGrid w:val="0"/>
        <w:spacing w:line="180" w:lineRule="exact"/>
        <w:ind w:right="0"/>
        <w:jc w:val="both"/>
        <w:textAlignment w:val="auto"/>
        <w:outlineLvl w:val="9"/>
        <w:rPr>
          <w:rFonts w:hint="eastAsia" w:ascii="仿宋_GB2312" w:hAnsi="仿宋_GB2312" w:eastAsia="仿宋_GB2312" w:cs="仿宋_GB2312"/>
          <w:b/>
          <w:color w:val="000000"/>
          <w:sz w:val="28"/>
          <w:szCs w:val="28"/>
          <w:lang w:val="en-US" w:eastAsia="zh-CN"/>
        </w:rPr>
      </w:pPr>
    </w:p>
    <w:p w14:paraId="46492AE8">
      <w:pPr>
        <w:keepNext w:val="0"/>
        <w:keepLines w:val="0"/>
        <w:pageBreakBefore w:val="0"/>
        <w:widowControl w:val="0"/>
        <w:kinsoku/>
        <w:wordWrap/>
        <w:overflowPunct/>
        <w:topLinePunct w:val="0"/>
        <w:autoSpaceDE/>
        <w:autoSpaceDN/>
        <w:bidi w:val="0"/>
        <w:adjustRightInd w:val="0"/>
        <w:snapToGrid w:val="0"/>
        <w:spacing w:line="180" w:lineRule="exact"/>
        <w:ind w:right="0"/>
        <w:jc w:val="both"/>
        <w:textAlignment w:val="auto"/>
        <w:outlineLvl w:val="9"/>
        <w:rPr>
          <w:rFonts w:hint="eastAsia" w:ascii="仿宋_GB2312" w:hAnsi="仿宋_GB2312" w:eastAsia="仿宋_GB2312" w:cs="仿宋_GB2312"/>
          <w:b/>
          <w:color w:val="000000"/>
          <w:sz w:val="28"/>
          <w:szCs w:val="28"/>
          <w:lang w:val="en-US" w:eastAsia="zh-CN"/>
        </w:rPr>
      </w:pPr>
    </w:p>
    <w:p w14:paraId="47B517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p>
    <w:p w14:paraId="46E610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p>
    <w:p w14:paraId="3FBC1B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p>
    <w:p w14:paraId="669073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附件3：回避承诺书（模板）</w:t>
      </w:r>
    </w:p>
    <w:p w14:paraId="2FAD15D4">
      <w:pPr>
        <w:keepNext w:val="0"/>
        <w:keepLines w:val="0"/>
        <w:pageBreakBefore w:val="0"/>
        <w:widowControl w:val="0"/>
        <w:kinsoku/>
        <w:wordWrap/>
        <w:overflowPunct/>
        <w:topLinePunct w:val="0"/>
        <w:autoSpaceDE/>
        <w:autoSpaceDN/>
        <w:bidi w:val="0"/>
        <w:adjustRightInd/>
        <w:snapToGrid/>
        <w:spacing w:line="580" w:lineRule="exact"/>
        <w:ind w:firstLine="723" w:firstLineChars="200"/>
        <w:jc w:val="center"/>
        <w:textAlignment w:val="auto"/>
        <w:rPr>
          <w:rFonts w:hint="eastAsia" w:ascii="仿宋_GB2312" w:hAnsi="仿宋_GB2312" w:eastAsia="仿宋_GB2312" w:cs="仿宋_GB2312"/>
          <w:b/>
          <w:bCs/>
          <w:snapToGrid w:val="0"/>
          <w:color w:val="auto"/>
          <w:kern w:val="0"/>
          <w:sz w:val="36"/>
          <w:szCs w:val="36"/>
          <w:lang w:val="en-US" w:eastAsia="zh-CN"/>
        </w:rPr>
      </w:pPr>
      <w:r>
        <w:rPr>
          <w:rFonts w:hint="eastAsia" w:ascii="仿宋_GB2312" w:hAnsi="仿宋_GB2312" w:eastAsia="仿宋_GB2312" w:cs="仿宋_GB2312"/>
          <w:b/>
          <w:bCs/>
          <w:snapToGrid w:val="0"/>
          <w:color w:val="auto"/>
          <w:kern w:val="0"/>
          <w:sz w:val="36"/>
          <w:szCs w:val="36"/>
          <w:lang w:val="en-US" w:eastAsia="zh-CN"/>
        </w:rPr>
        <w:t>回避承诺书</w:t>
      </w:r>
    </w:p>
    <w:p w14:paraId="34A08B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益阳市交通建设造价站：</w:t>
      </w:r>
    </w:p>
    <w:p w14:paraId="7CFDB0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本单位（审查咨询单位名称）自愿承接（项目名称）的造价审查咨询工作。本单位郑重承诺：</w:t>
      </w:r>
    </w:p>
    <w:p w14:paraId="0B680A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一、本单位及拟派审查人员与送审项目的建设单位、施工单位、勘察设计单位、造价编制单位、监理单位等不存在控股、参股、法定代表人（或主要负责人）重叠等利害关系。</w:t>
      </w:r>
    </w:p>
    <w:p w14:paraId="52DAD5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二、自受理审查任务之日起回溯36个月内，本单位及拟派审查人员与送审项目各参建方不存在造价编制、招标代理、工程监理、项目管理等营利性业务合作关系。</w:t>
      </w:r>
    </w:p>
    <w:p w14:paraId="2A96D2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三、本单位及拟派审查人员未参与本建设项目造价文件的编制工作。</w:t>
      </w:r>
    </w:p>
    <w:p w14:paraId="2AAED7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四、审查过程中，如发现本单位及审查人员存在任何可能影响审查公正性的情形，将立即书面报告委托方和市造价站，并主动退出审查工作。</w:t>
      </w:r>
    </w:p>
    <w:p w14:paraId="6CB426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如违反上述承诺，本单位愿承担相应的法律责任，并接受主管部门的处理。</w:t>
      </w:r>
    </w:p>
    <w:p w14:paraId="684E98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审查咨询单位：（盖章）</w:t>
      </w:r>
    </w:p>
    <w:p w14:paraId="12609C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法定代表人：（签字）</w:t>
      </w:r>
    </w:p>
    <w:p w14:paraId="5E72586E">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napToGrid w:val="0"/>
          <w:color w:val="auto"/>
          <w:kern w:val="0"/>
          <w:sz w:val="32"/>
          <w:szCs w:val="32"/>
          <w:lang w:val="en-US" w:eastAsia="zh-CN"/>
        </w:rPr>
      </w:pPr>
    </w:p>
    <w:p w14:paraId="45486B5F">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年　　月　　日</w:t>
      </w:r>
    </w:p>
    <w:p w14:paraId="107B75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p>
    <w:p w14:paraId="6A6EAA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p>
    <w:p w14:paraId="24FAFF82">
      <w:pPr>
        <w:keepNext w:val="0"/>
        <w:keepLines w:val="0"/>
        <w:pageBreakBefore/>
        <w:widowControl w:val="0"/>
        <w:kinsoku/>
        <w:wordWrap/>
        <w:overflowPunct/>
        <w:topLinePunct w:val="0"/>
        <w:autoSpaceDE/>
        <w:autoSpaceDN/>
        <w:bidi w:val="0"/>
        <w:adjustRightInd/>
        <w:snapToGrid/>
        <w:spacing w:line="580" w:lineRule="exact"/>
        <w:ind w:firstLine="723" w:firstLineChars="200"/>
        <w:jc w:val="center"/>
        <w:textAlignment w:val="auto"/>
        <w:rPr>
          <w:rFonts w:hint="eastAsia" w:ascii="仿宋_GB2312" w:hAnsi="仿宋_GB2312" w:eastAsia="仿宋_GB2312" w:cs="仿宋_GB2312"/>
          <w:b/>
          <w:bCs/>
          <w:snapToGrid w:val="0"/>
          <w:color w:val="auto"/>
          <w:kern w:val="0"/>
          <w:sz w:val="36"/>
          <w:szCs w:val="36"/>
          <w:lang w:val="en-US" w:eastAsia="zh-CN"/>
        </w:rPr>
      </w:pPr>
      <w:r>
        <w:rPr>
          <w:rFonts w:hint="eastAsia" w:ascii="仿宋_GB2312" w:hAnsi="仿宋_GB2312" w:eastAsia="仿宋_GB2312" w:cs="仿宋_GB2312"/>
          <w:b/>
          <w:bCs/>
          <w:snapToGrid w:val="0"/>
          <w:color w:val="auto"/>
          <w:kern w:val="0"/>
          <w:sz w:val="36"/>
          <w:szCs w:val="36"/>
          <w:lang w:val="en-US" w:eastAsia="zh-CN"/>
        </w:rPr>
        <w:t>附件4：各阶段造价审查咨询须提供</w:t>
      </w:r>
    </w:p>
    <w:p w14:paraId="72EE9291">
      <w:pPr>
        <w:keepNext w:val="0"/>
        <w:keepLines w:val="0"/>
        <w:pageBreakBefore w:val="0"/>
        <w:widowControl w:val="0"/>
        <w:kinsoku/>
        <w:wordWrap/>
        <w:overflowPunct/>
        <w:topLinePunct w:val="0"/>
        <w:autoSpaceDE/>
        <w:autoSpaceDN/>
        <w:bidi w:val="0"/>
        <w:adjustRightInd/>
        <w:snapToGrid/>
        <w:spacing w:line="580" w:lineRule="exact"/>
        <w:ind w:firstLine="723" w:firstLineChars="200"/>
        <w:jc w:val="center"/>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6"/>
          <w:szCs w:val="36"/>
          <w:lang w:val="en-US" w:eastAsia="zh-CN"/>
        </w:rPr>
        <w:t>资料清单（模板）</w:t>
      </w:r>
    </w:p>
    <w:tbl>
      <w:tblPr>
        <w:tblStyle w:val="4"/>
        <w:tblW w:w="91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0"/>
        <w:gridCol w:w="753"/>
        <w:gridCol w:w="879"/>
      </w:tblGrid>
      <w:tr w14:paraId="6D4A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353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一、初步设计概算审查</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3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B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签字</w:t>
            </w:r>
          </w:p>
        </w:tc>
      </w:tr>
      <w:tr w14:paraId="72F8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CED2">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1、申请与批复文件：</w:t>
            </w:r>
            <w:r>
              <w:rPr>
                <w:rStyle w:val="6"/>
                <w:lang w:val="en-US" w:eastAsia="zh-CN" w:bidi="ar"/>
              </w:rPr>
              <w:t>报送概算审查的申请文件、工程可行性研究报告的批复</w:t>
            </w:r>
            <w:r>
              <w:rPr>
                <w:rStyle w:val="7"/>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E7A6">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DA42">
            <w:pPr>
              <w:rPr>
                <w:rFonts w:hint="eastAsia" w:ascii="宋体" w:hAnsi="宋体" w:eastAsia="宋体" w:cs="宋体"/>
                <w:i w:val="0"/>
                <w:iCs w:val="0"/>
                <w:color w:val="000000"/>
                <w:sz w:val="22"/>
                <w:szCs w:val="22"/>
                <w:u w:val="none"/>
              </w:rPr>
            </w:pPr>
          </w:p>
        </w:tc>
      </w:tr>
      <w:tr w14:paraId="6C05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E0D0">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2、核心设计、造价文件：</w:t>
            </w:r>
            <w:r>
              <w:rPr>
                <w:rStyle w:val="6"/>
                <w:lang w:val="en-US" w:eastAsia="zh-CN" w:bidi="ar"/>
              </w:rPr>
              <w:t>完整的工程初步设计文件、图纸会审纪要、专家评审意见；概算文件，其中概算文件应包含编制说明、总概算表、人工材料单价汇总表、费率计算表等甲组文件，以及详细的分项概算表等乙组文件。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208B">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4AA4">
            <w:pPr>
              <w:rPr>
                <w:rFonts w:hint="eastAsia" w:ascii="宋体" w:hAnsi="宋体" w:eastAsia="宋体" w:cs="宋体"/>
                <w:i w:val="0"/>
                <w:iCs w:val="0"/>
                <w:color w:val="000000"/>
                <w:sz w:val="22"/>
                <w:szCs w:val="22"/>
                <w:u w:val="none"/>
              </w:rPr>
            </w:pPr>
          </w:p>
        </w:tc>
      </w:tr>
      <w:tr w14:paraId="3B5B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D82C">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3、辅助资料</w:t>
            </w:r>
            <w:r>
              <w:rPr>
                <w:rStyle w:val="6"/>
                <w:lang w:val="en-US" w:eastAsia="zh-CN" w:bidi="ar"/>
              </w:rPr>
              <w:t>：地质勘察报告、第二部分征拆费用计算现行政策文件、第三部分专项评估费用合同（</w:t>
            </w:r>
            <w:r>
              <w:rPr>
                <w:rStyle w:val="8"/>
                <w:lang w:val="en-US" w:eastAsia="zh-CN" w:bidi="ar"/>
              </w:rPr>
              <w:t>环境影响评价费、水土保持评估费、地震安全性评价等）、</w:t>
            </w:r>
            <w:r>
              <w:rPr>
                <w:rStyle w:val="6"/>
                <w:lang w:val="en-US" w:eastAsia="zh-CN" w:bidi="ar"/>
              </w:rPr>
              <w:t>前期工作费用合同（如勘察设计费等）。</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D36D">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DF9C">
            <w:pPr>
              <w:rPr>
                <w:rFonts w:hint="eastAsia" w:ascii="宋体" w:hAnsi="宋体" w:eastAsia="宋体" w:cs="宋体"/>
                <w:i w:val="0"/>
                <w:iCs w:val="0"/>
                <w:color w:val="000000"/>
                <w:sz w:val="22"/>
                <w:szCs w:val="22"/>
                <w:u w:val="none"/>
              </w:rPr>
            </w:pPr>
          </w:p>
        </w:tc>
      </w:tr>
      <w:tr w14:paraId="6566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ED4D">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4、编制依据与合规文件：</w:t>
            </w:r>
            <w:r>
              <w:rPr>
                <w:rStyle w:val="6"/>
                <w:lang w:val="en-US" w:eastAsia="zh-CN" w:bidi="ar"/>
              </w:rPr>
              <w:t>编制单位的资质证书，以及编制所依据的定额、计价办法、行业规定等。概算文件需由编制人员签字并盖章。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E345">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B58C">
            <w:pPr>
              <w:rPr>
                <w:rFonts w:hint="eastAsia" w:ascii="宋体" w:hAnsi="宋体" w:eastAsia="宋体" w:cs="宋体"/>
                <w:i w:val="0"/>
                <w:iCs w:val="0"/>
                <w:color w:val="000000"/>
                <w:sz w:val="22"/>
                <w:szCs w:val="22"/>
                <w:u w:val="none"/>
              </w:rPr>
            </w:pPr>
          </w:p>
        </w:tc>
      </w:tr>
      <w:tr w14:paraId="1951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A70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二、调整概算审查</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4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4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签字</w:t>
            </w:r>
          </w:p>
        </w:tc>
      </w:tr>
      <w:tr w14:paraId="24F6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A505">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1、申请与基础文件：</w:t>
            </w:r>
            <w:r>
              <w:rPr>
                <w:rStyle w:val="6"/>
                <w:lang w:val="en-US" w:eastAsia="zh-CN" w:bidi="ar"/>
              </w:rPr>
              <w:t>调整概算的正式申请报告、详细的编制说明、原初步设计及概算文本和批复文件。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6A5F">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21E1">
            <w:pPr>
              <w:rPr>
                <w:rFonts w:hint="eastAsia" w:ascii="宋体" w:hAnsi="宋体" w:eastAsia="宋体" w:cs="宋体"/>
                <w:i w:val="0"/>
                <w:iCs w:val="0"/>
                <w:color w:val="000000"/>
                <w:sz w:val="22"/>
                <w:szCs w:val="22"/>
                <w:u w:val="none"/>
              </w:rPr>
            </w:pPr>
          </w:p>
        </w:tc>
      </w:tr>
      <w:tr w14:paraId="24FA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8E25">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2、调概核心依据：</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302F">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39BA">
            <w:pPr>
              <w:rPr>
                <w:rFonts w:hint="eastAsia" w:ascii="宋体" w:hAnsi="宋体" w:eastAsia="宋体" w:cs="宋体"/>
                <w:i w:val="0"/>
                <w:iCs w:val="0"/>
                <w:color w:val="000000"/>
                <w:sz w:val="22"/>
                <w:szCs w:val="22"/>
                <w:u w:val="none"/>
              </w:rPr>
            </w:pPr>
          </w:p>
        </w:tc>
      </w:tr>
      <w:tr w14:paraId="38DB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4AA7">
            <w:pPr>
              <w:keepNext w:val="0"/>
              <w:keepLines w:val="0"/>
              <w:widowControl/>
              <w:suppressLineNumbers w:val="0"/>
              <w:jc w:val="left"/>
              <w:textAlignment w:val="center"/>
              <w:rPr>
                <w:rFonts w:hint="eastAsia" w:ascii="宋体" w:hAnsi="宋体" w:eastAsia="宋体" w:cs="宋体"/>
                <w:i w:val="0"/>
                <w:iCs w:val="0"/>
                <w:color w:val="0F1115"/>
                <w:sz w:val="20"/>
                <w:szCs w:val="20"/>
                <w:u w:val="none"/>
              </w:rPr>
            </w:pPr>
            <w:r>
              <w:rPr>
                <w:rFonts w:hint="eastAsia" w:ascii="宋体" w:hAnsi="宋体" w:eastAsia="宋体" w:cs="宋体"/>
                <w:i w:val="0"/>
                <w:iCs w:val="0"/>
                <w:color w:val="0F1115"/>
                <w:kern w:val="0"/>
                <w:sz w:val="20"/>
                <w:szCs w:val="20"/>
                <w:u w:val="none"/>
                <w:lang w:val="en-US" w:eastAsia="zh-CN" w:bidi="ar"/>
              </w:rPr>
              <w:t>（1）政策性调整：需提供导致征地拆迁标准、贷款利率等变化的国家或省级政策文件、与批复概算的对比。</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F1DF">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092D">
            <w:pPr>
              <w:rPr>
                <w:rFonts w:hint="eastAsia" w:ascii="宋体" w:hAnsi="宋体" w:eastAsia="宋体" w:cs="宋体"/>
                <w:i w:val="0"/>
                <w:iCs w:val="0"/>
                <w:color w:val="000000"/>
                <w:sz w:val="22"/>
                <w:szCs w:val="22"/>
                <w:u w:val="none"/>
              </w:rPr>
            </w:pPr>
          </w:p>
        </w:tc>
      </w:tr>
      <w:tr w14:paraId="33FA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3366">
            <w:pPr>
              <w:keepNext w:val="0"/>
              <w:keepLines w:val="0"/>
              <w:widowControl/>
              <w:suppressLineNumbers w:val="0"/>
              <w:jc w:val="left"/>
              <w:textAlignment w:val="center"/>
              <w:rPr>
                <w:rFonts w:hint="eastAsia" w:ascii="宋体" w:hAnsi="宋体" w:eastAsia="宋体" w:cs="宋体"/>
                <w:i w:val="0"/>
                <w:iCs w:val="0"/>
                <w:color w:val="0F1115"/>
                <w:sz w:val="20"/>
                <w:szCs w:val="20"/>
                <w:u w:val="none"/>
              </w:rPr>
            </w:pPr>
            <w:r>
              <w:rPr>
                <w:rFonts w:hint="eastAsia" w:ascii="宋体" w:hAnsi="宋体" w:eastAsia="宋体" w:cs="宋体"/>
                <w:i w:val="0"/>
                <w:iCs w:val="0"/>
                <w:color w:val="0F1115"/>
                <w:kern w:val="0"/>
                <w:sz w:val="20"/>
                <w:szCs w:val="20"/>
                <w:u w:val="none"/>
                <w:lang w:val="en-US" w:eastAsia="zh-CN" w:bidi="ar"/>
              </w:rPr>
              <w:t>（2）材料价格上涨：需提供合同约定各期的材料采购合同、发票等凭证，以及官方发布的材料价格信息。</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19EF">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3977">
            <w:pPr>
              <w:rPr>
                <w:rFonts w:hint="eastAsia" w:ascii="宋体" w:hAnsi="宋体" w:eastAsia="宋体" w:cs="宋体"/>
                <w:i w:val="0"/>
                <w:iCs w:val="0"/>
                <w:color w:val="000000"/>
                <w:sz w:val="22"/>
                <w:szCs w:val="22"/>
                <w:u w:val="none"/>
              </w:rPr>
            </w:pPr>
          </w:p>
        </w:tc>
      </w:tr>
      <w:tr w14:paraId="10B4F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E6E2">
            <w:pPr>
              <w:keepNext w:val="0"/>
              <w:keepLines w:val="0"/>
              <w:widowControl/>
              <w:suppressLineNumbers w:val="0"/>
              <w:jc w:val="left"/>
              <w:textAlignment w:val="center"/>
              <w:rPr>
                <w:rFonts w:hint="eastAsia" w:ascii="宋体" w:hAnsi="宋体" w:eastAsia="宋体" w:cs="宋体"/>
                <w:i w:val="0"/>
                <w:iCs w:val="0"/>
                <w:color w:val="0F1115"/>
                <w:sz w:val="20"/>
                <w:szCs w:val="20"/>
                <w:u w:val="none"/>
              </w:rPr>
            </w:pPr>
            <w:r>
              <w:rPr>
                <w:rFonts w:hint="eastAsia" w:ascii="宋体" w:hAnsi="宋体" w:eastAsia="宋体" w:cs="宋体"/>
                <w:i w:val="0"/>
                <w:iCs w:val="0"/>
                <w:color w:val="0F1115"/>
                <w:kern w:val="0"/>
                <w:sz w:val="20"/>
                <w:szCs w:val="20"/>
                <w:u w:val="none"/>
                <w:lang w:val="en-US" w:eastAsia="zh-CN" w:bidi="ar"/>
              </w:rPr>
              <w:t>（3）重大地质变化：需提供详勘报告、地质条件变化的论证材料，以及因此导致的工程方案变更审批文件。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3FD6">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83F9">
            <w:pPr>
              <w:rPr>
                <w:rFonts w:hint="eastAsia" w:ascii="宋体" w:hAnsi="宋体" w:eastAsia="宋体" w:cs="宋体"/>
                <w:i w:val="0"/>
                <w:iCs w:val="0"/>
                <w:color w:val="000000"/>
                <w:sz w:val="22"/>
                <w:szCs w:val="22"/>
                <w:u w:val="none"/>
              </w:rPr>
            </w:pPr>
          </w:p>
        </w:tc>
      </w:tr>
      <w:tr w14:paraId="1EA6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772">
            <w:pPr>
              <w:keepNext w:val="0"/>
              <w:keepLines w:val="0"/>
              <w:widowControl/>
              <w:suppressLineNumbers w:val="0"/>
              <w:jc w:val="left"/>
              <w:textAlignment w:val="center"/>
              <w:rPr>
                <w:rFonts w:hint="eastAsia" w:ascii="宋体" w:hAnsi="宋体" w:eastAsia="宋体" w:cs="宋体"/>
                <w:i w:val="0"/>
                <w:iCs w:val="0"/>
                <w:color w:val="0F1115"/>
                <w:sz w:val="20"/>
                <w:szCs w:val="20"/>
                <w:u w:val="none"/>
              </w:rPr>
            </w:pPr>
            <w:r>
              <w:rPr>
                <w:rFonts w:hint="eastAsia" w:ascii="宋体" w:hAnsi="宋体" w:eastAsia="宋体" w:cs="宋体"/>
                <w:i w:val="0"/>
                <w:iCs w:val="0"/>
                <w:color w:val="0F1115"/>
                <w:kern w:val="0"/>
                <w:sz w:val="20"/>
                <w:szCs w:val="20"/>
                <w:u w:val="none"/>
                <w:lang w:val="en-US" w:eastAsia="zh-CN" w:bidi="ar"/>
              </w:rPr>
              <w:t>（4）工程设计变更台账：经批准的重大、较大、一般设计变更的完整审批文件及变更前后工程量和费用变化对比。</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E174">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3316">
            <w:pPr>
              <w:rPr>
                <w:rFonts w:hint="eastAsia" w:ascii="宋体" w:hAnsi="宋体" w:eastAsia="宋体" w:cs="宋体"/>
                <w:i w:val="0"/>
                <w:iCs w:val="0"/>
                <w:color w:val="000000"/>
                <w:sz w:val="22"/>
                <w:szCs w:val="22"/>
                <w:u w:val="none"/>
              </w:rPr>
            </w:pPr>
          </w:p>
        </w:tc>
      </w:tr>
      <w:tr w14:paraId="4CC5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2E5">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3、合规与资金证明</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62B8">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05A8">
            <w:pPr>
              <w:rPr>
                <w:rFonts w:hint="eastAsia" w:ascii="宋体" w:hAnsi="宋体" w:eastAsia="宋体" w:cs="宋体"/>
                <w:i w:val="0"/>
                <w:iCs w:val="0"/>
                <w:color w:val="000000"/>
                <w:sz w:val="22"/>
                <w:szCs w:val="22"/>
                <w:u w:val="none"/>
              </w:rPr>
            </w:pPr>
          </w:p>
        </w:tc>
      </w:tr>
      <w:tr w14:paraId="4406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9FAC">
            <w:pPr>
              <w:keepNext w:val="0"/>
              <w:keepLines w:val="0"/>
              <w:widowControl/>
              <w:suppressLineNumbers w:val="0"/>
              <w:jc w:val="left"/>
              <w:textAlignment w:val="center"/>
              <w:rPr>
                <w:rFonts w:hint="eastAsia" w:ascii="宋体" w:hAnsi="宋体" w:eastAsia="宋体" w:cs="宋体"/>
                <w:i w:val="0"/>
                <w:iCs w:val="0"/>
                <w:color w:val="0F1115"/>
                <w:sz w:val="20"/>
                <w:szCs w:val="20"/>
                <w:u w:val="none"/>
              </w:rPr>
            </w:pPr>
            <w:r>
              <w:rPr>
                <w:rFonts w:hint="eastAsia" w:ascii="宋体" w:hAnsi="宋体" w:eastAsia="宋体" w:cs="宋体"/>
                <w:i w:val="0"/>
                <w:iCs w:val="0"/>
                <w:color w:val="0F1115"/>
                <w:kern w:val="0"/>
                <w:sz w:val="20"/>
                <w:szCs w:val="20"/>
                <w:u w:val="none"/>
                <w:lang w:val="en-US" w:eastAsia="zh-CN" w:bidi="ar"/>
              </w:rPr>
              <w:t>（1）与调整概算有关的招标、合同及变更洽商文件。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3948">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CD0C">
            <w:pPr>
              <w:rPr>
                <w:rFonts w:hint="eastAsia" w:ascii="宋体" w:hAnsi="宋体" w:eastAsia="宋体" w:cs="宋体"/>
                <w:i w:val="0"/>
                <w:iCs w:val="0"/>
                <w:color w:val="000000"/>
                <w:sz w:val="22"/>
                <w:szCs w:val="22"/>
                <w:u w:val="none"/>
              </w:rPr>
            </w:pPr>
          </w:p>
        </w:tc>
      </w:tr>
      <w:tr w14:paraId="7933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7B6C">
            <w:pPr>
              <w:keepNext w:val="0"/>
              <w:keepLines w:val="0"/>
              <w:widowControl/>
              <w:suppressLineNumbers w:val="0"/>
              <w:jc w:val="left"/>
              <w:textAlignment w:val="center"/>
              <w:rPr>
                <w:rFonts w:hint="eastAsia" w:ascii="宋体" w:hAnsi="宋体" w:eastAsia="宋体" w:cs="宋体"/>
                <w:i w:val="0"/>
                <w:iCs w:val="0"/>
                <w:color w:val="0F1115"/>
                <w:kern w:val="0"/>
                <w:sz w:val="20"/>
                <w:szCs w:val="20"/>
                <w:u w:val="none"/>
                <w:lang w:val="en-US" w:eastAsia="zh-CN" w:bidi="ar"/>
              </w:rPr>
            </w:pPr>
            <w:r>
              <w:rPr>
                <w:rFonts w:hint="eastAsia" w:ascii="宋体" w:hAnsi="宋体" w:eastAsia="宋体" w:cs="宋体"/>
                <w:i w:val="0"/>
                <w:iCs w:val="0"/>
                <w:color w:val="0F1115"/>
                <w:kern w:val="0"/>
                <w:sz w:val="20"/>
                <w:szCs w:val="20"/>
                <w:u w:val="none"/>
                <w:lang w:val="en-US" w:eastAsia="zh-CN" w:bidi="ar"/>
              </w:rPr>
              <w:t>（2） 概算调增部分资金来源方案及不增加政府隐性债务的函件。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D1A9">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6F17">
            <w:pPr>
              <w:rPr>
                <w:rFonts w:hint="eastAsia" w:ascii="宋体" w:hAnsi="宋体" w:eastAsia="宋体" w:cs="宋体"/>
                <w:i w:val="0"/>
                <w:iCs w:val="0"/>
                <w:color w:val="000000"/>
                <w:sz w:val="22"/>
                <w:szCs w:val="22"/>
                <w:u w:val="none"/>
              </w:rPr>
            </w:pPr>
          </w:p>
        </w:tc>
      </w:tr>
      <w:tr w14:paraId="7F06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EB4C">
            <w:pPr>
              <w:keepNext w:val="0"/>
              <w:keepLines w:val="0"/>
              <w:widowControl/>
              <w:suppressLineNumbers w:val="0"/>
              <w:jc w:val="left"/>
              <w:textAlignment w:val="center"/>
              <w:rPr>
                <w:rFonts w:hint="eastAsia" w:ascii="宋体" w:hAnsi="宋体" w:eastAsia="宋体" w:cs="宋体"/>
                <w:i w:val="0"/>
                <w:iCs w:val="0"/>
                <w:color w:val="0F1115"/>
                <w:kern w:val="0"/>
                <w:sz w:val="20"/>
                <w:szCs w:val="20"/>
                <w:u w:val="none"/>
                <w:lang w:val="en-US" w:eastAsia="zh-CN" w:bidi="ar"/>
              </w:rPr>
            </w:pPr>
            <w:r>
              <w:rPr>
                <w:rFonts w:hint="eastAsia" w:ascii="宋体" w:hAnsi="宋体" w:eastAsia="宋体" w:cs="宋体"/>
                <w:i w:val="0"/>
                <w:iCs w:val="0"/>
                <w:color w:val="0F1115"/>
                <w:kern w:val="0"/>
                <w:sz w:val="20"/>
                <w:szCs w:val="20"/>
                <w:u w:val="none"/>
                <w:lang w:val="en-US" w:eastAsia="zh-CN" w:bidi="ar"/>
              </w:rPr>
              <w:t xml:space="preserve">（3）工程造价审计结论或者财务决算审计报告（如有）、原可行性研究报告审批文件等相关资料。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C96F">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70A1">
            <w:pPr>
              <w:rPr>
                <w:rFonts w:hint="eastAsia" w:ascii="宋体" w:hAnsi="宋体" w:eastAsia="宋体" w:cs="宋体"/>
                <w:i w:val="0"/>
                <w:iCs w:val="0"/>
                <w:color w:val="000000"/>
                <w:sz w:val="22"/>
                <w:szCs w:val="22"/>
                <w:u w:val="none"/>
              </w:rPr>
            </w:pPr>
          </w:p>
        </w:tc>
      </w:tr>
      <w:tr w14:paraId="2C33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3AC5">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4、全过程执行文件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97C0">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1D06">
            <w:pPr>
              <w:rPr>
                <w:rFonts w:hint="eastAsia" w:ascii="宋体" w:hAnsi="宋体" w:eastAsia="宋体" w:cs="宋体"/>
                <w:i w:val="0"/>
                <w:iCs w:val="0"/>
                <w:color w:val="000000"/>
                <w:sz w:val="22"/>
                <w:szCs w:val="22"/>
                <w:u w:val="none"/>
              </w:rPr>
            </w:pPr>
          </w:p>
        </w:tc>
      </w:tr>
      <w:tr w14:paraId="5CA4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0F07">
            <w:pPr>
              <w:keepNext w:val="0"/>
              <w:keepLines w:val="0"/>
              <w:widowControl/>
              <w:suppressLineNumbers w:val="0"/>
              <w:jc w:val="left"/>
              <w:textAlignment w:val="center"/>
              <w:rPr>
                <w:rFonts w:hint="eastAsia" w:ascii="宋体" w:hAnsi="宋体" w:eastAsia="宋体" w:cs="宋体"/>
                <w:i w:val="0"/>
                <w:iCs w:val="0"/>
                <w:color w:val="0F1115"/>
                <w:sz w:val="20"/>
                <w:szCs w:val="20"/>
                <w:u w:val="none"/>
              </w:rPr>
            </w:pPr>
            <w:r>
              <w:rPr>
                <w:rFonts w:hint="eastAsia" w:ascii="宋体" w:hAnsi="宋体" w:eastAsia="宋体" w:cs="宋体"/>
                <w:i w:val="0"/>
                <w:iCs w:val="0"/>
                <w:color w:val="0F1115"/>
                <w:kern w:val="0"/>
                <w:sz w:val="20"/>
                <w:szCs w:val="20"/>
                <w:u w:val="none"/>
                <w:lang w:val="en-US" w:eastAsia="zh-CN" w:bidi="ar"/>
              </w:rPr>
              <w:t>（1）立项及设计阶段：</w:t>
            </w:r>
            <w:r>
              <w:rPr>
                <w:rStyle w:val="9"/>
                <w:lang w:val="en-US" w:eastAsia="zh-CN" w:bidi="ar"/>
              </w:rPr>
              <w:t>工程可行性研究报告、初步设计概算报告、施工图预算报告、施工招标控制价（最高投标限价）清单预算批复</w:t>
            </w:r>
            <w:r>
              <w:rPr>
                <w:rStyle w:val="6"/>
                <w:lang w:val="en-US" w:eastAsia="zh-CN" w:bidi="ar"/>
              </w:rPr>
              <w:t>等审批部门批复资料，对应的各个阶段的设计图纸。</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4E20">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C2BC">
            <w:pPr>
              <w:rPr>
                <w:rFonts w:hint="eastAsia" w:ascii="宋体" w:hAnsi="宋体" w:eastAsia="宋体" w:cs="宋体"/>
                <w:i w:val="0"/>
                <w:iCs w:val="0"/>
                <w:color w:val="000000"/>
                <w:sz w:val="22"/>
                <w:szCs w:val="22"/>
                <w:u w:val="none"/>
              </w:rPr>
            </w:pPr>
          </w:p>
        </w:tc>
      </w:tr>
      <w:tr w14:paraId="602E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CCD3">
            <w:pPr>
              <w:keepNext w:val="0"/>
              <w:keepLines w:val="0"/>
              <w:widowControl/>
              <w:suppressLineNumbers w:val="0"/>
              <w:jc w:val="left"/>
              <w:textAlignment w:val="center"/>
              <w:rPr>
                <w:rFonts w:hint="eastAsia" w:ascii="宋体" w:hAnsi="宋体" w:eastAsia="宋体" w:cs="宋体"/>
                <w:i w:val="0"/>
                <w:iCs w:val="0"/>
                <w:color w:val="0F1115"/>
                <w:sz w:val="20"/>
                <w:szCs w:val="20"/>
                <w:u w:val="none"/>
              </w:rPr>
            </w:pPr>
            <w:r>
              <w:rPr>
                <w:rFonts w:hint="eastAsia" w:ascii="宋体" w:hAnsi="宋体" w:eastAsia="宋体" w:cs="宋体"/>
                <w:i w:val="0"/>
                <w:iCs w:val="0"/>
                <w:color w:val="0F1115"/>
                <w:kern w:val="0"/>
                <w:sz w:val="20"/>
                <w:szCs w:val="20"/>
                <w:u w:val="none"/>
                <w:lang w:val="en-US" w:eastAsia="zh-CN" w:bidi="ar"/>
              </w:rPr>
              <w:t>（2）招投标及施工阶段：</w:t>
            </w:r>
            <w:r>
              <w:rPr>
                <w:rStyle w:val="9"/>
                <w:lang w:val="en-US" w:eastAsia="zh-CN" w:bidi="ar"/>
              </w:rPr>
              <w:t>招投标文件、施工合同(含中标通知书</w:t>
            </w:r>
            <w:r>
              <w:rPr>
                <w:rStyle w:val="9"/>
                <w:rFonts w:ascii="宋体" w:hAnsi="宋体" w:eastAsia="宋体" w:cs="宋体"/>
                <w:lang w:val="en-US" w:eastAsia="zh-CN" w:bidi="ar"/>
              </w:rPr>
              <w:t>)、合同清单、0#台账、计量文件、计量支付凭证（ZF02)、工程变更文件（含设计变更方案的批复）、结算文件；计量支付办法、变更管理办法等管理制度文件；所有预计未发生费</w:t>
            </w:r>
            <w:r>
              <w:rPr>
                <w:rStyle w:val="9"/>
                <w:lang w:val="en-US" w:eastAsia="zh-CN" w:bidi="ar"/>
              </w:rPr>
              <w:t>用汇总。</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6D64">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D53F">
            <w:pPr>
              <w:rPr>
                <w:rFonts w:hint="eastAsia" w:ascii="宋体" w:hAnsi="宋体" w:eastAsia="宋体" w:cs="宋体"/>
                <w:i w:val="0"/>
                <w:iCs w:val="0"/>
                <w:color w:val="000000"/>
                <w:sz w:val="22"/>
                <w:szCs w:val="22"/>
                <w:u w:val="none"/>
              </w:rPr>
            </w:pPr>
          </w:p>
        </w:tc>
      </w:tr>
      <w:tr w14:paraId="4F22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E6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（3）竣工验收阶段：结算批复相关资料。</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51C7">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2928">
            <w:pPr>
              <w:rPr>
                <w:rFonts w:hint="eastAsia" w:ascii="宋体" w:hAnsi="宋体" w:eastAsia="宋体" w:cs="宋体"/>
                <w:i w:val="0"/>
                <w:iCs w:val="0"/>
                <w:color w:val="000000"/>
                <w:sz w:val="22"/>
                <w:szCs w:val="22"/>
                <w:u w:val="none"/>
              </w:rPr>
            </w:pPr>
          </w:p>
        </w:tc>
      </w:tr>
      <w:tr w14:paraId="7CEE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36A">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5、</w:t>
            </w:r>
            <w:r>
              <w:rPr>
                <w:rStyle w:val="10"/>
                <w:lang w:val="en-US" w:eastAsia="zh-CN" w:bidi="ar"/>
              </w:rPr>
              <w:t>建设过程中所有支付凭证、各类台账</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CF5B">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DD36">
            <w:pPr>
              <w:rPr>
                <w:rFonts w:hint="eastAsia" w:ascii="宋体" w:hAnsi="宋体" w:eastAsia="宋体" w:cs="宋体"/>
                <w:i w:val="0"/>
                <w:iCs w:val="0"/>
                <w:color w:val="000000"/>
                <w:sz w:val="22"/>
                <w:szCs w:val="22"/>
                <w:u w:val="none"/>
              </w:rPr>
            </w:pPr>
          </w:p>
        </w:tc>
      </w:tr>
      <w:tr w14:paraId="4274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1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（1）设备购置费、工具、器具购置、办公及生活家具购置。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FE00">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408D">
            <w:pPr>
              <w:rPr>
                <w:rFonts w:hint="eastAsia" w:ascii="宋体" w:hAnsi="宋体" w:eastAsia="宋体" w:cs="宋体"/>
                <w:i w:val="0"/>
                <w:iCs w:val="0"/>
                <w:color w:val="000000"/>
                <w:sz w:val="22"/>
                <w:szCs w:val="22"/>
                <w:u w:val="none"/>
              </w:rPr>
            </w:pPr>
          </w:p>
        </w:tc>
      </w:tr>
      <w:tr w14:paraId="5781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F8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（2）土地征用及拆迁补偿费合同及凭证（包干合同费、设计变更及红线外新增补偿费用、征地辅助费用、税费及其他、临时用地费用等）。</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3494">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CB3C">
            <w:pPr>
              <w:rPr>
                <w:rFonts w:hint="eastAsia" w:ascii="宋体" w:hAnsi="宋体" w:eastAsia="宋体" w:cs="宋体"/>
                <w:i w:val="0"/>
                <w:iCs w:val="0"/>
                <w:color w:val="000000"/>
                <w:sz w:val="22"/>
                <w:szCs w:val="22"/>
                <w:u w:val="none"/>
              </w:rPr>
            </w:pPr>
          </w:p>
        </w:tc>
      </w:tr>
      <w:tr w14:paraId="16B8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4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（3）交工前养护费。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487A">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211F">
            <w:pPr>
              <w:rPr>
                <w:rFonts w:hint="eastAsia" w:ascii="宋体" w:hAnsi="宋体" w:eastAsia="宋体" w:cs="宋体"/>
                <w:i w:val="0"/>
                <w:iCs w:val="0"/>
                <w:color w:val="000000"/>
                <w:sz w:val="22"/>
                <w:szCs w:val="22"/>
                <w:u w:val="none"/>
              </w:rPr>
            </w:pPr>
          </w:p>
        </w:tc>
      </w:tr>
      <w:tr w14:paraId="2150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5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（4）建设项目管理费（建设单位管理费、工程质量监督费、工程监理费、设计文件审查费、竣（交）工验收试验检测费等）。</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1FB4">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9CAE">
            <w:pPr>
              <w:rPr>
                <w:rFonts w:hint="eastAsia" w:ascii="宋体" w:hAnsi="宋体" w:eastAsia="宋体" w:cs="宋体"/>
                <w:i w:val="0"/>
                <w:iCs w:val="0"/>
                <w:color w:val="000000"/>
                <w:sz w:val="22"/>
                <w:szCs w:val="22"/>
                <w:u w:val="none"/>
              </w:rPr>
            </w:pPr>
          </w:p>
        </w:tc>
      </w:tr>
      <w:tr w14:paraId="58AC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7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（5）研究试验费、建设项目前期工作费、专项评价（估）费、联合试运转费、生产人员培训费。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120C">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0C24">
            <w:pPr>
              <w:rPr>
                <w:rFonts w:hint="eastAsia" w:ascii="宋体" w:hAnsi="宋体" w:eastAsia="宋体" w:cs="宋体"/>
                <w:i w:val="0"/>
                <w:iCs w:val="0"/>
                <w:color w:val="000000"/>
                <w:sz w:val="22"/>
                <w:szCs w:val="22"/>
                <w:u w:val="none"/>
              </w:rPr>
            </w:pPr>
          </w:p>
        </w:tc>
      </w:tr>
      <w:tr w14:paraId="409F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E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（6）建设期贷款利息费、预备费资料。</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DCCF">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E750">
            <w:pPr>
              <w:rPr>
                <w:rFonts w:hint="eastAsia" w:ascii="宋体" w:hAnsi="宋体" w:eastAsia="宋体" w:cs="宋体"/>
                <w:i w:val="0"/>
                <w:iCs w:val="0"/>
                <w:color w:val="000000"/>
                <w:sz w:val="22"/>
                <w:szCs w:val="22"/>
                <w:u w:val="none"/>
              </w:rPr>
            </w:pPr>
          </w:p>
        </w:tc>
      </w:tr>
      <w:tr w14:paraId="27D1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7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（7）新增费用审查（计日工、材料调差、融资费用、保险费、劳动竞赛奖、尾工工程、其他费用：承包人代付地方补偿费用、协调费用等）。</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468F">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CB44">
            <w:pPr>
              <w:rPr>
                <w:rFonts w:hint="eastAsia" w:ascii="宋体" w:hAnsi="宋体" w:eastAsia="宋体" w:cs="宋体"/>
                <w:i w:val="0"/>
                <w:iCs w:val="0"/>
                <w:color w:val="000000"/>
                <w:sz w:val="22"/>
                <w:szCs w:val="22"/>
                <w:u w:val="none"/>
              </w:rPr>
            </w:pPr>
          </w:p>
        </w:tc>
      </w:tr>
      <w:tr w14:paraId="7163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1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（8）与工程造价直接相关的费用支付凭证等资料。</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14E0">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6BC">
            <w:pPr>
              <w:rPr>
                <w:rFonts w:hint="eastAsia" w:ascii="宋体" w:hAnsi="宋体" w:eastAsia="宋体" w:cs="宋体"/>
                <w:i w:val="0"/>
                <w:iCs w:val="0"/>
                <w:color w:val="000000"/>
                <w:sz w:val="22"/>
                <w:szCs w:val="22"/>
                <w:u w:val="none"/>
              </w:rPr>
            </w:pPr>
          </w:p>
        </w:tc>
      </w:tr>
      <w:tr w14:paraId="57F3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93A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三、施工图预算审查</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C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D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接收人签字</w:t>
            </w:r>
          </w:p>
        </w:tc>
      </w:tr>
      <w:tr w14:paraId="658D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9122">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1、批准文件与设计依据</w:t>
            </w:r>
            <w:r>
              <w:rPr>
                <w:rStyle w:val="6"/>
                <w:lang w:val="en-US" w:eastAsia="zh-CN" w:bidi="ar"/>
              </w:rPr>
              <w:t>：项目立项、工可估算、初步设计、概算批复文件及对应的造价软件。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CF55">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42C0">
            <w:pPr>
              <w:rPr>
                <w:rFonts w:hint="eastAsia" w:ascii="宋体" w:hAnsi="宋体" w:eastAsia="宋体" w:cs="宋体"/>
                <w:i w:val="0"/>
                <w:iCs w:val="0"/>
                <w:color w:val="000000"/>
                <w:sz w:val="22"/>
                <w:szCs w:val="22"/>
                <w:u w:val="none"/>
              </w:rPr>
            </w:pPr>
          </w:p>
        </w:tc>
      </w:tr>
      <w:tr w14:paraId="7B64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21E4">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2、核心设计文件</w:t>
            </w:r>
            <w:r>
              <w:rPr>
                <w:rStyle w:val="6"/>
                <w:lang w:val="en-US" w:eastAsia="zh-CN" w:bidi="ar"/>
              </w:rPr>
              <w:t>：完整的工程施工图设计文件、图纸会审纪要、专家评审意见；预算文件，其中预算文件应包含编制说明、总预算表、人工材料单价汇总表、费率计算表等甲组文件，以及详细的分项预算表等乙组文件。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C45A">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5EE4">
            <w:pPr>
              <w:rPr>
                <w:rFonts w:hint="eastAsia" w:ascii="宋体" w:hAnsi="宋体" w:eastAsia="宋体" w:cs="宋体"/>
                <w:i w:val="0"/>
                <w:iCs w:val="0"/>
                <w:color w:val="000000"/>
                <w:sz w:val="22"/>
                <w:szCs w:val="22"/>
                <w:u w:val="none"/>
              </w:rPr>
            </w:pPr>
          </w:p>
        </w:tc>
      </w:tr>
      <w:tr w14:paraId="48CB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44A4">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3、预算编制文件</w:t>
            </w:r>
            <w:r>
              <w:rPr>
                <w:rStyle w:val="6"/>
                <w:lang w:val="en-US" w:eastAsia="zh-CN" w:bidi="ar"/>
              </w:rPr>
              <w:t>：施工图预算书（含编制说明）、造价软件、主要材料设备询价文件（如地材、特殊材料单价）。</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9978">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E585">
            <w:pPr>
              <w:rPr>
                <w:rFonts w:hint="eastAsia" w:ascii="宋体" w:hAnsi="宋体" w:eastAsia="宋体" w:cs="宋体"/>
                <w:i w:val="0"/>
                <w:iCs w:val="0"/>
                <w:color w:val="000000"/>
                <w:sz w:val="22"/>
                <w:szCs w:val="22"/>
                <w:u w:val="none"/>
              </w:rPr>
            </w:pPr>
          </w:p>
        </w:tc>
      </w:tr>
      <w:tr w14:paraId="3BE1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0F9D">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4、辅助资料</w:t>
            </w:r>
            <w:r>
              <w:rPr>
                <w:rStyle w:val="6"/>
                <w:lang w:val="en-US" w:eastAsia="zh-CN" w:bidi="ar"/>
              </w:rPr>
              <w:t>：</w:t>
            </w:r>
            <w:r>
              <w:rPr>
                <w:rStyle w:val="8"/>
                <w:rFonts w:ascii="宋体" w:hAnsi="宋体" w:eastAsia="宋体" w:cs="宋体"/>
                <w:lang w:val="en-US" w:eastAsia="zh-CN" w:bidi="ar"/>
              </w:rPr>
              <w:t>地质勘察报告、第二部分征拆费用计算现行政策文件、第三部分专项评估费用合同（环境影响评价费、水土保持评估费、地震安全性评价等）、前期工作费用合同（如勘察设计费等）。</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B5AC">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7FF">
            <w:pPr>
              <w:rPr>
                <w:rFonts w:hint="eastAsia" w:ascii="宋体" w:hAnsi="宋体" w:eastAsia="宋体" w:cs="宋体"/>
                <w:i w:val="0"/>
                <w:iCs w:val="0"/>
                <w:color w:val="000000"/>
                <w:sz w:val="22"/>
                <w:szCs w:val="22"/>
                <w:u w:val="none"/>
              </w:rPr>
            </w:pPr>
          </w:p>
        </w:tc>
      </w:tr>
      <w:tr w14:paraId="2F50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F020">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5、合规性文件</w:t>
            </w:r>
            <w:r>
              <w:rPr>
                <w:rStyle w:val="6"/>
                <w:lang w:val="en-US" w:eastAsia="zh-CN" w:bidi="ar"/>
              </w:rPr>
              <w:t>：设计及预算编制单位的资质证书、执业人员签章。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5A85">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231B">
            <w:pPr>
              <w:rPr>
                <w:rFonts w:hint="eastAsia" w:ascii="宋体" w:hAnsi="宋体" w:eastAsia="宋体" w:cs="宋体"/>
                <w:i w:val="0"/>
                <w:iCs w:val="0"/>
                <w:color w:val="000000"/>
                <w:sz w:val="22"/>
                <w:szCs w:val="22"/>
                <w:u w:val="none"/>
              </w:rPr>
            </w:pPr>
          </w:p>
        </w:tc>
      </w:tr>
      <w:tr w14:paraId="34ED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02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r>
              <w:rPr>
                <w:rFonts w:hint="eastAsia" w:ascii="宋体" w:hAnsi="宋体" w:eastAsia="宋体" w:cs="宋体"/>
                <w:b/>
                <w:bCs/>
                <w:i w:val="0"/>
                <w:iCs w:val="0"/>
                <w:color w:val="000000"/>
                <w:kern w:val="0"/>
                <w:sz w:val="20"/>
                <w:szCs w:val="20"/>
                <w:highlight w:val="none"/>
                <w:u w:val="none"/>
                <w:lang w:val="en-US" w:eastAsia="zh-CN" w:bidi="ar"/>
              </w:rPr>
              <w:t>招标控制价（最高投标限价）清单预算审查</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5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6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接收人签字</w:t>
            </w:r>
          </w:p>
        </w:tc>
      </w:tr>
      <w:tr w14:paraId="7C99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6470">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1、批准文件与设计依据</w:t>
            </w:r>
            <w:r>
              <w:rPr>
                <w:rStyle w:val="6"/>
                <w:lang w:val="en-US" w:eastAsia="zh-CN" w:bidi="ar"/>
              </w:rPr>
              <w:t>：项目立项、估算、概算及预算批复文件。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FDE9">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72D6">
            <w:pPr>
              <w:rPr>
                <w:rFonts w:hint="eastAsia" w:ascii="宋体" w:hAnsi="宋体" w:eastAsia="宋体" w:cs="宋体"/>
                <w:i w:val="0"/>
                <w:iCs w:val="0"/>
                <w:color w:val="000000"/>
                <w:sz w:val="22"/>
                <w:szCs w:val="22"/>
                <w:u w:val="none"/>
              </w:rPr>
            </w:pPr>
          </w:p>
        </w:tc>
      </w:tr>
      <w:tr w14:paraId="4686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29EC">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2、预算文件</w:t>
            </w:r>
            <w:r>
              <w:rPr>
                <w:rStyle w:val="6"/>
                <w:lang w:val="en-US" w:eastAsia="zh-CN" w:bidi="ar"/>
              </w:rPr>
              <w:t>：工程量清单预算（含电子版）、编制说明。</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A74F">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8784">
            <w:pPr>
              <w:rPr>
                <w:rFonts w:hint="eastAsia" w:ascii="宋体" w:hAnsi="宋体" w:eastAsia="宋体" w:cs="宋体"/>
                <w:i w:val="0"/>
                <w:iCs w:val="0"/>
                <w:color w:val="000000"/>
                <w:sz w:val="22"/>
                <w:szCs w:val="22"/>
                <w:u w:val="none"/>
              </w:rPr>
            </w:pPr>
          </w:p>
        </w:tc>
      </w:tr>
      <w:tr w14:paraId="069E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04D2">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3、工程量清单</w:t>
            </w:r>
            <w:r>
              <w:rPr>
                <w:rStyle w:val="6"/>
                <w:lang w:val="en-US" w:eastAsia="zh-CN" w:bidi="ar"/>
              </w:rPr>
              <w:t>：工程量清单、单价分析表。</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F3D6">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1A6B">
            <w:pPr>
              <w:rPr>
                <w:rFonts w:hint="eastAsia" w:ascii="宋体" w:hAnsi="宋体" w:eastAsia="宋体" w:cs="宋体"/>
                <w:i w:val="0"/>
                <w:iCs w:val="0"/>
                <w:color w:val="000000"/>
                <w:sz w:val="22"/>
                <w:szCs w:val="22"/>
                <w:u w:val="none"/>
              </w:rPr>
            </w:pPr>
          </w:p>
        </w:tc>
      </w:tr>
      <w:tr w14:paraId="1F72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DF9C">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4、图纸与规范</w:t>
            </w:r>
            <w:r>
              <w:rPr>
                <w:rStyle w:val="6"/>
                <w:lang w:val="en-US" w:eastAsia="zh-CN" w:bidi="ar"/>
              </w:rPr>
              <w:t>：经审查的施工图设计图纸、地勘报告。</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B982">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09A6">
            <w:pPr>
              <w:rPr>
                <w:rFonts w:hint="eastAsia" w:ascii="宋体" w:hAnsi="宋体" w:eastAsia="宋体" w:cs="宋体"/>
                <w:i w:val="0"/>
                <w:iCs w:val="0"/>
                <w:color w:val="000000"/>
                <w:sz w:val="22"/>
                <w:szCs w:val="22"/>
                <w:u w:val="none"/>
              </w:rPr>
            </w:pPr>
          </w:p>
        </w:tc>
      </w:tr>
      <w:tr w14:paraId="008B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17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五、设计变更审查</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E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B8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接收人签字</w:t>
            </w:r>
          </w:p>
        </w:tc>
      </w:tr>
      <w:tr w14:paraId="2FE2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51AC">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1、申请文件</w:t>
            </w:r>
            <w:r>
              <w:rPr>
                <w:rStyle w:val="6"/>
                <w:lang w:val="en-US" w:eastAsia="zh-CN" w:bidi="ar"/>
              </w:rPr>
              <w:t>：前期施工图预算及清单批复（含造价软件）、招、投标文件、施工合同及合同清单、建设单位变更请审报告、变更意向通知单及初步论证说明。</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8465">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617D">
            <w:pPr>
              <w:rPr>
                <w:rFonts w:hint="eastAsia" w:ascii="宋体" w:hAnsi="宋体" w:eastAsia="宋体" w:cs="宋体"/>
                <w:i w:val="0"/>
                <w:iCs w:val="0"/>
                <w:color w:val="000000"/>
                <w:sz w:val="22"/>
                <w:szCs w:val="22"/>
                <w:u w:val="none"/>
              </w:rPr>
            </w:pPr>
          </w:p>
        </w:tc>
      </w:tr>
      <w:tr w14:paraId="527B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605B">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2、设计与图纸</w:t>
            </w:r>
            <w:r>
              <w:rPr>
                <w:rStyle w:val="6"/>
                <w:lang w:val="en-US" w:eastAsia="zh-CN" w:bidi="ar"/>
              </w:rPr>
              <w:t>：变更前的设计图纸，变更后的设计文件（含变更前后的造价软件）。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4B4F">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B2CB">
            <w:pPr>
              <w:rPr>
                <w:rFonts w:hint="eastAsia" w:ascii="宋体" w:hAnsi="宋体" w:eastAsia="宋体" w:cs="宋体"/>
                <w:i w:val="0"/>
                <w:iCs w:val="0"/>
                <w:color w:val="000000"/>
                <w:sz w:val="22"/>
                <w:szCs w:val="22"/>
                <w:u w:val="none"/>
              </w:rPr>
            </w:pPr>
          </w:p>
        </w:tc>
      </w:tr>
      <w:tr w14:paraId="1EEF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1FF8">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3、审查意见</w:t>
            </w:r>
            <w:r>
              <w:rPr>
                <w:rStyle w:val="6"/>
                <w:lang w:val="en-US" w:eastAsia="zh-CN" w:bidi="ar"/>
              </w:rPr>
              <w:t>：专家评审意见。</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E433">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DEC4">
            <w:pPr>
              <w:rPr>
                <w:rFonts w:hint="eastAsia" w:ascii="宋体" w:hAnsi="宋体" w:eastAsia="宋体" w:cs="宋体"/>
                <w:i w:val="0"/>
                <w:iCs w:val="0"/>
                <w:color w:val="000000"/>
                <w:sz w:val="22"/>
                <w:szCs w:val="22"/>
                <w:u w:val="none"/>
              </w:rPr>
            </w:pPr>
          </w:p>
        </w:tc>
      </w:tr>
      <w:tr w14:paraId="1BD4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FD4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六、结算审查</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7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6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接收人签字</w:t>
            </w:r>
          </w:p>
        </w:tc>
      </w:tr>
      <w:tr w14:paraId="4358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E0C0">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1、项目立项、审批、概算批复类:</w:t>
            </w:r>
            <w:r>
              <w:rPr>
                <w:rStyle w:val="6"/>
                <w:lang w:val="en-US" w:eastAsia="zh-CN" w:bidi="ar"/>
              </w:rPr>
              <w:t>施工图设计全套图纸、施工图预算/清单预算批复（所有造价批复的软件数据）。</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BB1">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B337">
            <w:pPr>
              <w:rPr>
                <w:rFonts w:hint="eastAsia" w:ascii="宋体" w:hAnsi="宋体" w:eastAsia="宋体" w:cs="宋体"/>
                <w:i w:val="0"/>
                <w:iCs w:val="0"/>
                <w:color w:val="000000"/>
                <w:sz w:val="22"/>
                <w:szCs w:val="22"/>
                <w:u w:val="none"/>
              </w:rPr>
            </w:pPr>
          </w:p>
        </w:tc>
      </w:tr>
      <w:tr w14:paraId="7CA0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CE5B">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2、招投标及合同依据类</w:t>
            </w:r>
            <w:r>
              <w:rPr>
                <w:rStyle w:val="6"/>
                <w:lang w:val="en-US" w:eastAsia="zh-CN" w:bidi="ar"/>
              </w:rPr>
              <w:t>：中标通知</w:t>
            </w:r>
            <w:r>
              <w:rPr>
                <w:rStyle w:val="6"/>
                <w:rFonts w:ascii="宋体" w:hAnsi="宋体" w:eastAsia="宋体" w:cs="宋体"/>
                <w:lang w:val="en-US" w:eastAsia="zh-CN" w:bidi="ar"/>
              </w:rPr>
              <w:t>书、全套招（投）标文件、答疑补遗书、招标图纸、施工合同协议书、专用 / 通用合同条款、廉政合同、安全生产</w:t>
            </w:r>
            <w:r>
              <w:rPr>
                <w:rStyle w:val="6"/>
                <w:lang w:val="en-US" w:eastAsia="zh-CN" w:bidi="ar"/>
              </w:rPr>
              <w:t>合同。补充协议、调价专题会议纪要、造价协商纪要投标文件（商务标、技术标、工程量清单、综合单价分析表）。</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BA57">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5439">
            <w:pPr>
              <w:rPr>
                <w:rFonts w:hint="eastAsia" w:ascii="宋体" w:hAnsi="宋体" w:eastAsia="宋体" w:cs="宋体"/>
                <w:i w:val="0"/>
                <w:iCs w:val="0"/>
                <w:color w:val="000000"/>
                <w:sz w:val="22"/>
                <w:szCs w:val="22"/>
                <w:u w:val="none"/>
              </w:rPr>
            </w:pPr>
          </w:p>
        </w:tc>
      </w:tr>
      <w:tr w14:paraId="3ECC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89D3">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3、计量支付基础资料</w:t>
            </w:r>
            <w:r>
              <w:rPr>
                <w:rStyle w:val="6"/>
                <w:lang w:val="en-US" w:eastAsia="zh-CN" w:bidi="ar"/>
              </w:rPr>
              <w:t>：开工报告、开工批复、复工 / 停工指令、工期说明、0# 台账（清单工程量台账）、各期中间计量支付证书、</w:t>
            </w:r>
            <w:r>
              <w:rPr>
                <w:rStyle w:val="9"/>
                <w:lang w:val="en-US" w:eastAsia="zh-CN" w:bidi="ar"/>
              </w:rPr>
              <w:t>每期计量申报表、计量附图、现场收方记录、监理计量复核资料</w:t>
            </w:r>
            <w:r>
              <w:rPr>
                <w:rStyle w:val="6"/>
                <w:lang w:val="en-US" w:eastAsia="zh-CN" w:bidi="ar"/>
              </w:rPr>
              <w:t>、</w:t>
            </w:r>
            <w:r>
              <w:rPr>
                <w:rStyle w:val="9"/>
                <w:lang w:val="en-US" w:eastAsia="zh-CN" w:bidi="ar"/>
              </w:rPr>
              <w:t>月进度支付报表、支付凭证（工程款拨付台账）</w:t>
            </w:r>
            <w:r>
              <w:rPr>
                <w:rStyle w:val="6"/>
                <w:lang w:val="en-US" w:eastAsia="zh-CN" w:bidi="ar"/>
              </w:rPr>
              <w:t>、</w:t>
            </w:r>
            <w:r>
              <w:rPr>
                <w:rStyle w:val="9"/>
                <w:lang w:val="en-US" w:eastAsia="zh-CN" w:bidi="ar"/>
              </w:rPr>
              <w:t>甲供材供货台账、领用单、扣减明细（如有甲供）</w:t>
            </w:r>
            <w:r>
              <w:rPr>
                <w:rStyle w:val="6"/>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5203">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8F7B">
            <w:pPr>
              <w:rPr>
                <w:rFonts w:hint="eastAsia" w:ascii="宋体" w:hAnsi="宋体" w:eastAsia="宋体" w:cs="宋体"/>
                <w:i w:val="0"/>
                <w:iCs w:val="0"/>
                <w:color w:val="000000"/>
                <w:sz w:val="22"/>
                <w:szCs w:val="22"/>
                <w:u w:val="none"/>
              </w:rPr>
            </w:pPr>
          </w:p>
        </w:tc>
      </w:tr>
      <w:tr w14:paraId="0B9E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0A3C">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4、设计及变更签证资料</w:t>
            </w:r>
            <w:r>
              <w:rPr>
                <w:rStyle w:val="6"/>
                <w:lang w:val="en-US" w:eastAsia="zh-CN" w:bidi="ar"/>
              </w:rPr>
              <w:t>：全套施工图纸、竣工图纸（盖章版）、设计变更通知单、变更图纸、变更会审纪要、工程洽商、现场签证单（监理、业主、施工三方签字盖章）、地质补勘资料、软基处理、换填、路基处理专项方案及验收记录、索赔资料（工期索赔、费用索赔报告、佐证影像、指令、损失计算书）。</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D794">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DE0B">
            <w:pPr>
              <w:rPr>
                <w:rFonts w:hint="eastAsia" w:ascii="宋体" w:hAnsi="宋体" w:eastAsia="宋体" w:cs="宋体"/>
                <w:i w:val="0"/>
                <w:iCs w:val="0"/>
                <w:color w:val="000000"/>
                <w:sz w:val="22"/>
                <w:szCs w:val="22"/>
                <w:u w:val="none"/>
              </w:rPr>
            </w:pPr>
          </w:p>
        </w:tc>
      </w:tr>
      <w:tr w14:paraId="0D94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E5A6">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5、施工及验收质检资料</w:t>
            </w:r>
            <w:r>
              <w:rPr>
                <w:rStyle w:val="6"/>
                <w:lang w:val="en-US" w:eastAsia="zh-CN" w:bidi="ar"/>
              </w:rPr>
              <w:t>：交工验收报告、质量检测意见、开工令/许可证、施工日志、工地例会纪要、现场影像资料。</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3121">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973E">
            <w:pPr>
              <w:rPr>
                <w:rFonts w:hint="eastAsia" w:ascii="宋体" w:hAnsi="宋体" w:eastAsia="宋体" w:cs="宋体"/>
                <w:i w:val="0"/>
                <w:iCs w:val="0"/>
                <w:color w:val="000000"/>
                <w:sz w:val="22"/>
                <w:szCs w:val="22"/>
                <w:u w:val="none"/>
              </w:rPr>
            </w:pPr>
          </w:p>
        </w:tc>
      </w:tr>
      <w:tr w14:paraId="3B92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CB62">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6、竣工结算编制文件：</w:t>
            </w:r>
            <w:r>
              <w:rPr>
                <w:rStyle w:val="6"/>
                <w:lang w:val="en-US" w:eastAsia="zh-CN" w:bidi="ar"/>
              </w:rPr>
              <w:t>竣工结算送审报告（编制说明、项目概况、结算总价、编制依据）、竣工结算汇总表（合同内结算、变更增减、材料调差、索赔、奖罚汇总）、竣工结算工程量清单表、变更结算汇总表及明细表、新增单价调整（含造价软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8A94">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1AA4">
            <w:pPr>
              <w:rPr>
                <w:rFonts w:hint="eastAsia" w:ascii="宋体" w:hAnsi="宋体" w:eastAsia="宋体" w:cs="宋体"/>
                <w:i w:val="0"/>
                <w:iCs w:val="0"/>
                <w:color w:val="000000"/>
                <w:sz w:val="22"/>
                <w:szCs w:val="22"/>
                <w:u w:val="none"/>
              </w:rPr>
            </w:pPr>
          </w:p>
        </w:tc>
      </w:tr>
      <w:tr w14:paraId="5721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39D5">
            <w:pPr>
              <w:keepNext w:val="0"/>
              <w:keepLines w:val="0"/>
              <w:widowControl/>
              <w:suppressLineNumbers w:val="0"/>
              <w:jc w:val="left"/>
              <w:textAlignment w:val="center"/>
              <w:rPr>
                <w:rFonts w:hint="eastAsia" w:ascii="宋体" w:hAnsi="宋体" w:eastAsia="宋体" w:cs="宋体"/>
                <w:b/>
                <w:bCs/>
                <w:i w:val="0"/>
                <w:iCs w:val="0"/>
                <w:color w:val="0F1115"/>
                <w:sz w:val="20"/>
                <w:szCs w:val="20"/>
                <w:u w:val="none"/>
              </w:rPr>
            </w:pPr>
            <w:r>
              <w:rPr>
                <w:rFonts w:hint="eastAsia" w:ascii="宋体" w:hAnsi="宋体" w:eastAsia="宋体" w:cs="宋体"/>
                <w:b/>
                <w:bCs/>
                <w:i w:val="0"/>
                <w:iCs w:val="0"/>
                <w:color w:val="0F1115"/>
                <w:kern w:val="0"/>
                <w:sz w:val="20"/>
                <w:szCs w:val="20"/>
                <w:u w:val="none"/>
                <w:lang w:val="en-US" w:eastAsia="zh-CN" w:bidi="ar"/>
              </w:rPr>
              <w:t>7、报审手续资料：</w:t>
            </w:r>
            <w:r>
              <w:rPr>
                <w:rStyle w:val="6"/>
                <w:lang w:val="en-US" w:eastAsia="zh-CN" w:bidi="ar"/>
              </w:rPr>
              <w:t>结算编制单位资质、造价人员注册证书、授权委托书；结算内部审核审批单（施工单位造价、技术、负责人签字盖章）；监理单位、业主单位初审意见。</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AB31">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B617">
            <w:pPr>
              <w:rPr>
                <w:rFonts w:hint="eastAsia" w:ascii="宋体" w:hAnsi="宋体" w:eastAsia="宋体" w:cs="宋体"/>
                <w:i w:val="0"/>
                <w:iCs w:val="0"/>
                <w:color w:val="000000"/>
                <w:sz w:val="22"/>
                <w:szCs w:val="22"/>
                <w:u w:val="none"/>
              </w:rPr>
            </w:pPr>
          </w:p>
        </w:tc>
      </w:tr>
      <w:tr w14:paraId="1375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FC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七、材料价差调整审查</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B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ED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接收人签字</w:t>
            </w:r>
          </w:p>
        </w:tc>
      </w:tr>
      <w:tr w14:paraId="09EF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BE3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1、合同与招标基础依据：</w:t>
            </w:r>
            <w:r>
              <w:rPr>
                <w:rStyle w:val="9"/>
                <w:lang w:val="en-US" w:eastAsia="zh-CN" w:bidi="ar"/>
              </w:rPr>
              <w:t>施工合同协议书、专用合同条款、补充协议、中标通知书、全套招标文件、补遗书、投标文件、省级交通运输厅、地级交通运输部门发布关于公路工程材料价差调管理办法。</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16EA">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242">
            <w:pPr>
              <w:rPr>
                <w:rFonts w:hint="eastAsia" w:ascii="宋体" w:hAnsi="宋体" w:eastAsia="宋体" w:cs="宋体"/>
                <w:i w:val="0"/>
                <w:iCs w:val="0"/>
                <w:color w:val="000000"/>
                <w:sz w:val="22"/>
                <w:szCs w:val="22"/>
                <w:u w:val="none"/>
              </w:rPr>
            </w:pPr>
          </w:p>
        </w:tc>
      </w:tr>
      <w:tr w14:paraId="067A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96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2、正式调差申报成套文件：</w:t>
            </w:r>
            <w:r>
              <w:rPr>
                <w:rStyle w:val="9"/>
                <w:lang w:val="en-US" w:eastAsia="zh-CN" w:bidi="ar"/>
              </w:rPr>
              <w:t>《材料价差调整申请报告》（原件盖章）、材料调差汇总表、分材料价差明细表（钢筋、水泥、沥青、柴油、砂石、钢绞线等）、调差编制说明、单位内部审批单、监理初审意见书、业主项目管理部初步审核意见。</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9D7E">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626B">
            <w:pPr>
              <w:rPr>
                <w:rFonts w:hint="eastAsia" w:ascii="宋体" w:hAnsi="宋体" w:eastAsia="宋体" w:cs="宋体"/>
                <w:i w:val="0"/>
                <w:iCs w:val="0"/>
                <w:color w:val="000000"/>
                <w:sz w:val="22"/>
                <w:szCs w:val="22"/>
                <w:u w:val="none"/>
              </w:rPr>
            </w:pPr>
          </w:p>
        </w:tc>
      </w:tr>
      <w:tr w14:paraId="47E6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F43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3、调差材料消耗量计量依据：</w:t>
            </w:r>
            <w:r>
              <w:rPr>
                <w:rStyle w:val="9"/>
                <w:sz w:val="18"/>
                <w:szCs w:val="18"/>
                <w:lang w:val="en-US" w:eastAsia="zh-CN" w:bidi="ar"/>
              </w:rPr>
              <w:t>清单计量台账（按支付周期）、材料消耗量核算资料、甲供材专项资料（如有甲供钢筋、沥青、水泥）、清单批复造价软件（采用实物量调差法）。</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1CE3">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0E71">
            <w:pPr>
              <w:rPr>
                <w:rFonts w:hint="eastAsia" w:ascii="宋体" w:hAnsi="宋体" w:eastAsia="宋体" w:cs="宋体"/>
                <w:i w:val="0"/>
                <w:iCs w:val="0"/>
                <w:color w:val="000000"/>
                <w:sz w:val="22"/>
                <w:szCs w:val="22"/>
                <w:u w:val="none"/>
              </w:rPr>
            </w:pPr>
          </w:p>
        </w:tc>
      </w:tr>
      <w:tr w14:paraId="362E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DA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4、材料价格佐证资料：</w:t>
            </w:r>
            <w:r>
              <w:rPr>
                <w:rStyle w:val="9"/>
                <w:lang w:val="en-US" w:eastAsia="zh-CN" w:bidi="ar"/>
              </w:rPr>
              <w:t>基准价依据（投标同期官方价）、施工当期价格依据。</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1A92">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AF2A">
            <w:pPr>
              <w:rPr>
                <w:rFonts w:hint="eastAsia" w:ascii="宋体" w:hAnsi="宋体" w:eastAsia="宋体" w:cs="宋体"/>
                <w:i w:val="0"/>
                <w:iCs w:val="0"/>
                <w:color w:val="000000"/>
                <w:sz w:val="22"/>
                <w:szCs w:val="22"/>
                <w:u w:val="none"/>
              </w:rPr>
            </w:pPr>
          </w:p>
        </w:tc>
      </w:tr>
      <w:tr w14:paraId="5C7D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DB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5、施工全过程过程确认资料：</w:t>
            </w:r>
            <w:r>
              <w:rPr>
                <w:rStyle w:val="8"/>
                <w:lang w:val="en-US" w:eastAsia="zh-CN" w:bidi="ar"/>
              </w:rPr>
              <w:t>开工报告、竣工报告、分阶段开工/复工批复；月度施工计划、施工日志（记录当月主体结构、路面施工时段，匹配材料进场时间）。</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623C">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8241">
            <w:pPr>
              <w:rPr>
                <w:rFonts w:hint="eastAsia" w:ascii="宋体" w:hAnsi="宋体" w:eastAsia="宋体" w:cs="宋体"/>
                <w:i w:val="0"/>
                <w:iCs w:val="0"/>
                <w:color w:val="000000"/>
                <w:sz w:val="22"/>
                <w:szCs w:val="22"/>
                <w:u w:val="none"/>
              </w:rPr>
            </w:pPr>
          </w:p>
        </w:tc>
      </w:tr>
      <w:tr w14:paraId="4EBA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EA0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6、特殊配套补充资料（按需提供）：</w:t>
            </w:r>
            <w:r>
              <w:rPr>
                <w:rStyle w:val="8"/>
                <w:lang w:val="en-US" w:eastAsia="zh-CN" w:bidi="ar"/>
              </w:rPr>
              <w:t>工期延误证明（非施工方原因停工导致材料涨价：业主停工指令、不可抗力证明、气象记录，说明涨价时段归属）；材料价格上涨政策性文件（建材行业限价、油价调整、政府管控调价文件）；材料损耗说明（超出定额损耗部分，附监理、业主确认签证，无确认不予计取）；废料回收、材料残值扣减资料（沥青桶、钢筋头回收抵扣价差依据）。</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A62C">
            <w:pP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344F">
            <w:pPr>
              <w:rPr>
                <w:rFonts w:hint="eastAsia" w:ascii="宋体" w:hAnsi="宋体" w:eastAsia="宋体" w:cs="宋体"/>
                <w:i w:val="0"/>
                <w:iCs w:val="0"/>
                <w:color w:val="000000"/>
                <w:sz w:val="22"/>
                <w:szCs w:val="22"/>
                <w:u w:val="none"/>
              </w:rPr>
            </w:pPr>
          </w:p>
        </w:tc>
      </w:tr>
    </w:tbl>
    <w:p w14:paraId="15CFA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8E2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A482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1A482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7FE4D"/>
    <w:rsid w:val="1F4FD79E"/>
    <w:rsid w:val="2EDD30F7"/>
    <w:rsid w:val="37FFFE3E"/>
    <w:rsid w:val="3B7FC78A"/>
    <w:rsid w:val="3BD55A88"/>
    <w:rsid w:val="3CEF882B"/>
    <w:rsid w:val="3F359B0E"/>
    <w:rsid w:val="3FB6F497"/>
    <w:rsid w:val="3FB7F790"/>
    <w:rsid w:val="46FB1CFE"/>
    <w:rsid w:val="4A7F23EB"/>
    <w:rsid w:val="4F9BF32D"/>
    <w:rsid w:val="51EA5EA3"/>
    <w:rsid w:val="5AED324D"/>
    <w:rsid w:val="5B30A39D"/>
    <w:rsid w:val="5DFDC415"/>
    <w:rsid w:val="5F76324E"/>
    <w:rsid w:val="5FBDEA1F"/>
    <w:rsid w:val="5FD6EF62"/>
    <w:rsid w:val="5FFE301F"/>
    <w:rsid w:val="666C2E71"/>
    <w:rsid w:val="67935829"/>
    <w:rsid w:val="67AB86BB"/>
    <w:rsid w:val="67EE34B7"/>
    <w:rsid w:val="6AFBE5D9"/>
    <w:rsid w:val="6FF43FFA"/>
    <w:rsid w:val="6FFB4DE3"/>
    <w:rsid w:val="6FFEA36D"/>
    <w:rsid w:val="71FB78A5"/>
    <w:rsid w:val="71FF1C25"/>
    <w:rsid w:val="73EBFF98"/>
    <w:rsid w:val="759F431C"/>
    <w:rsid w:val="763F9F56"/>
    <w:rsid w:val="76745704"/>
    <w:rsid w:val="76FA4797"/>
    <w:rsid w:val="779E190D"/>
    <w:rsid w:val="77BC592F"/>
    <w:rsid w:val="77F225F1"/>
    <w:rsid w:val="7847B891"/>
    <w:rsid w:val="792F5522"/>
    <w:rsid w:val="79FDA5D4"/>
    <w:rsid w:val="7ACA731B"/>
    <w:rsid w:val="7B3FBA45"/>
    <w:rsid w:val="7BBF5FC3"/>
    <w:rsid w:val="7BFD79E0"/>
    <w:rsid w:val="7DAD5723"/>
    <w:rsid w:val="7DCE0BB9"/>
    <w:rsid w:val="7DF36182"/>
    <w:rsid w:val="7DFB85C8"/>
    <w:rsid w:val="7DFF7B47"/>
    <w:rsid w:val="7E9D9B04"/>
    <w:rsid w:val="7ED96814"/>
    <w:rsid w:val="7EEF17BB"/>
    <w:rsid w:val="7EF10E7B"/>
    <w:rsid w:val="7F6F8779"/>
    <w:rsid w:val="7FF1642B"/>
    <w:rsid w:val="7FFF14FA"/>
    <w:rsid w:val="9F5321FF"/>
    <w:rsid w:val="AAF65256"/>
    <w:rsid w:val="B7A9625A"/>
    <w:rsid w:val="BBD9425E"/>
    <w:rsid w:val="BDFF0E1A"/>
    <w:rsid w:val="BFA3B810"/>
    <w:rsid w:val="BFD76E4D"/>
    <w:rsid w:val="BFDDEE68"/>
    <w:rsid w:val="BFEBBF06"/>
    <w:rsid w:val="BFFBC077"/>
    <w:rsid w:val="BFFF8786"/>
    <w:rsid w:val="CBEF1347"/>
    <w:rsid w:val="CE6F8D0A"/>
    <w:rsid w:val="CF3FE23A"/>
    <w:rsid w:val="CFFFF4B8"/>
    <w:rsid w:val="DDB3C0E9"/>
    <w:rsid w:val="DF5E2013"/>
    <w:rsid w:val="DF9F3169"/>
    <w:rsid w:val="DFF0121D"/>
    <w:rsid w:val="DFF54DC8"/>
    <w:rsid w:val="DFFF92C4"/>
    <w:rsid w:val="E3FE77B0"/>
    <w:rsid w:val="E6F9E8DE"/>
    <w:rsid w:val="E7F7FE4D"/>
    <w:rsid w:val="EB7ECE11"/>
    <w:rsid w:val="EF735C45"/>
    <w:rsid w:val="EFFC12F3"/>
    <w:rsid w:val="F377915E"/>
    <w:rsid w:val="F6CD2B0F"/>
    <w:rsid w:val="F6FDBB19"/>
    <w:rsid w:val="F7FD3C9F"/>
    <w:rsid w:val="F8F7F9EB"/>
    <w:rsid w:val="F9AB17B0"/>
    <w:rsid w:val="FB3F1E45"/>
    <w:rsid w:val="FB9F5638"/>
    <w:rsid w:val="FBEF3C32"/>
    <w:rsid w:val="FBF30B1C"/>
    <w:rsid w:val="FBFFE56A"/>
    <w:rsid w:val="FC7FD3F2"/>
    <w:rsid w:val="FECD0769"/>
    <w:rsid w:val="FEDB37AF"/>
    <w:rsid w:val="FF5FA2B8"/>
    <w:rsid w:val="FF75255B"/>
    <w:rsid w:val="FFAF9A48"/>
    <w:rsid w:val="FFDE4EBC"/>
    <w:rsid w:val="FFF1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F1115"/>
      <w:sz w:val="20"/>
      <w:szCs w:val="20"/>
      <w:u w:val="none"/>
    </w:rPr>
  </w:style>
  <w:style w:type="character" w:customStyle="1" w:styleId="7">
    <w:name w:val="font21"/>
    <w:basedOn w:val="5"/>
    <w:qFormat/>
    <w:uiPriority w:val="0"/>
    <w:rPr>
      <w:rFonts w:hint="eastAsia" w:ascii="宋体" w:hAnsi="宋体" w:eastAsia="宋体" w:cs="宋体"/>
      <w:b/>
      <w:bCs/>
      <w:color w:val="0F1115"/>
      <w:sz w:val="20"/>
      <w:szCs w:val="20"/>
      <w:u w:val="none"/>
    </w:rPr>
  </w:style>
  <w:style w:type="character" w:customStyle="1" w:styleId="8">
    <w:name w:val="font01"/>
    <w:basedOn w:val="5"/>
    <w:qFormat/>
    <w:uiPriority w:val="0"/>
    <w:rPr>
      <w:rFonts w:hint="eastAsia" w:ascii="宋体" w:hAnsi="宋体" w:eastAsia="宋体" w:cs="宋体"/>
      <w:color w:val="000000"/>
      <w:sz w:val="20"/>
      <w:szCs w:val="20"/>
      <w:u w:val="none"/>
    </w:rPr>
  </w:style>
  <w:style w:type="character" w:customStyle="1" w:styleId="9">
    <w:name w:val="font51"/>
    <w:basedOn w:val="5"/>
    <w:qFormat/>
    <w:uiPriority w:val="0"/>
    <w:rPr>
      <w:rFonts w:hint="eastAsia" w:ascii="宋体" w:hAnsi="宋体" w:eastAsia="宋体" w:cs="宋体"/>
      <w:color w:val="000000"/>
      <w:sz w:val="20"/>
      <w:szCs w:val="20"/>
      <w:u w:val="none"/>
    </w:rPr>
  </w:style>
  <w:style w:type="character" w:customStyle="1" w:styleId="10">
    <w:name w:val="font31"/>
    <w:basedOn w:val="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9195</Words>
  <Characters>9240</Characters>
  <Lines>0</Lines>
  <Paragraphs>0</Paragraphs>
  <TotalTime>51</TotalTime>
  <ScaleCrop>false</ScaleCrop>
  <LinksUpToDate>false</LinksUpToDate>
  <CharactersWithSpaces>9701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2026-07-01T09:16:00Z</dcterms:created>
  <dc:creator>user</dc:creator>
  <cp:lastModifiedBy>雇佣兵</cp:lastModifiedBy>
  <cp:lastPrinted>2026-07-17T20:58:00Z</cp:lastPrinted>
  <dcterms:modified xsi:type="dcterms:W3CDTF">2026-07-21T01:19:19Z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47970944AC9D4B2F9EC8A436BF46C65B_13</vt:lpwstr>
  </property>
  <property fmtid="{D5CDD505-2E9C-101B-9397-08002B2CF9AE}" pid="4" name="KSOTemplateDocerSaveRecord">
    <vt:lpwstr>eyJoZGlkIjoiM2VlNGM0MTFjN2U4NmM1NThmNTAwOGY4NzE2ZjM0N2IiLCJ1c2VySWQiOiIyMzI2NzE5ODEifQ==</vt:lpwstr>
  </property>
</Properties>
</file>